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73A" w:rsidRPr="0097373A" w:rsidRDefault="0097373A" w:rsidP="0097373A">
      <w:pPr>
        <w:shd w:val="clear" w:color="auto" w:fill="FCFCFC"/>
        <w:spacing w:after="0" w:line="600" w:lineRule="atLeast"/>
        <w:jc w:val="center"/>
        <w:textAlignment w:val="baseline"/>
        <w:outlineLvl w:val="1"/>
        <w:rPr>
          <w:rFonts w:ascii="Times" w:eastAsia="Times New Roman" w:hAnsi="Times" w:cs="Times"/>
          <w:color w:val="FF7713"/>
          <w:sz w:val="32"/>
          <w:szCs w:val="32"/>
          <w:lang w:eastAsia="ru-RU"/>
        </w:rPr>
      </w:pPr>
      <w:r w:rsidRPr="0097373A">
        <w:rPr>
          <w:rFonts w:ascii="inherit" w:eastAsia="Times New Roman" w:hAnsi="inherit" w:cs="Times"/>
          <w:b/>
          <w:bCs/>
          <w:color w:val="FF7713"/>
          <w:sz w:val="32"/>
          <w:szCs w:val="32"/>
          <w:bdr w:val="none" w:sz="0" w:space="0" w:color="auto" w:frame="1"/>
          <w:lang w:eastAsia="ru-RU"/>
        </w:rPr>
        <w:t>РЕКИ</w:t>
      </w:r>
    </w:p>
    <w:p w:rsidR="0097373A" w:rsidRPr="0097373A" w:rsidRDefault="0097373A" w:rsidP="0097373A">
      <w:pPr>
        <w:shd w:val="clear" w:color="auto" w:fill="FCFCFC"/>
        <w:spacing w:line="525" w:lineRule="atLeast"/>
        <w:jc w:val="center"/>
        <w:textAlignment w:val="baseline"/>
        <w:rPr>
          <w:rFonts w:ascii="Arial" w:eastAsia="Times New Roman" w:hAnsi="Arial" w:cs="Arial"/>
          <w:color w:val="380D62"/>
          <w:sz w:val="28"/>
          <w:szCs w:val="28"/>
          <w:lang w:eastAsia="ru-RU"/>
        </w:rPr>
      </w:pPr>
      <w:r w:rsidRPr="0097373A">
        <w:rPr>
          <w:rFonts w:ascii="inherit" w:eastAsia="Times New Roman" w:hAnsi="inherit" w:cs="Arial"/>
          <w:b/>
          <w:bCs/>
          <w:color w:val="0000FF"/>
          <w:sz w:val="28"/>
          <w:szCs w:val="28"/>
          <w:bdr w:val="none" w:sz="0" w:space="0" w:color="auto" w:frame="1"/>
          <w:lang w:eastAsia="ru-RU"/>
        </w:rPr>
        <w:t>Река </w:t>
      </w:r>
      <w:r w:rsidRPr="0097373A">
        <w:rPr>
          <w:rFonts w:ascii="Arial" w:eastAsia="Times New Roman" w:hAnsi="Arial" w:cs="Arial"/>
          <w:color w:val="380D62"/>
          <w:sz w:val="28"/>
          <w:szCs w:val="28"/>
          <w:lang w:eastAsia="ru-RU"/>
        </w:rPr>
        <w:t> – постоянный водный поток, текущий в разработанном им русле и питающийся главным образом атмосферными осадками.</w:t>
      </w:r>
    </w:p>
    <w:p w:rsidR="0097373A" w:rsidRPr="0097373A" w:rsidRDefault="0097373A" w:rsidP="0097373A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8"/>
          <w:szCs w:val="28"/>
          <w:lang w:eastAsia="ru-RU"/>
        </w:rPr>
      </w:pPr>
      <w:r w:rsidRPr="0097373A">
        <w:rPr>
          <w:rFonts w:ascii="inherit" w:eastAsia="Times New Roman" w:hAnsi="inherit" w:cs="Times"/>
          <w:b/>
          <w:bCs/>
          <w:color w:val="464242"/>
          <w:sz w:val="28"/>
          <w:szCs w:val="28"/>
          <w:bdr w:val="none" w:sz="0" w:space="0" w:color="auto" w:frame="1"/>
          <w:lang w:eastAsia="ru-RU"/>
        </w:rPr>
        <w:t>Части рек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: </w:t>
      </w:r>
      <w:r w:rsidRPr="0097373A">
        <w:rPr>
          <w:rFonts w:ascii="Times" w:eastAsia="Times New Roman" w:hAnsi="Times" w:cs="Times"/>
          <w:color w:val="0000FF"/>
          <w:sz w:val="28"/>
          <w:szCs w:val="28"/>
          <w:bdr w:val="none" w:sz="0" w:space="0" w:color="auto" w:frame="1"/>
          <w:lang w:eastAsia="ru-RU"/>
        </w:rPr>
        <w:t>исток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 –  место, где река берет свое начало. Истоком может быть родник, озеро, болото, ледник в горах; </w:t>
      </w:r>
      <w:r w:rsidRPr="0097373A">
        <w:rPr>
          <w:rFonts w:ascii="Times" w:eastAsia="Times New Roman" w:hAnsi="Times" w:cs="Times"/>
          <w:color w:val="0000FF"/>
          <w:sz w:val="28"/>
          <w:szCs w:val="28"/>
          <w:bdr w:val="none" w:sz="0" w:space="0" w:color="auto" w:frame="1"/>
          <w:lang w:eastAsia="ru-RU"/>
        </w:rPr>
        <w:t>устье 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 – место впадения реки в море, озеро или другую реку. Понижение в рельефе, тянущееся от истока до устья рек – </w:t>
      </w:r>
      <w:r w:rsidRPr="0097373A">
        <w:rPr>
          <w:rFonts w:ascii="Times" w:eastAsia="Times New Roman" w:hAnsi="Times" w:cs="Times"/>
          <w:color w:val="0000FF"/>
          <w:sz w:val="28"/>
          <w:szCs w:val="28"/>
          <w:bdr w:val="none" w:sz="0" w:space="0" w:color="auto" w:frame="1"/>
          <w:lang w:eastAsia="ru-RU"/>
        </w:rPr>
        <w:t>речная долина</w:t>
      </w:r>
      <w:proofErr w:type="gramStart"/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 .</w:t>
      </w:r>
      <w:proofErr w:type="gramEnd"/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 xml:space="preserve"> Углубление, в котором течет река постоянно, – </w:t>
      </w:r>
      <w:r w:rsidRPr="0097373A">
        <w:rPr>
          <w:rFonts w:ascii="Times" w:eastAsia="Times New Roman" w:hAnsi="Times" w:cs="Times"/>
          <w:color w:val="0000FF"/>
          <w:sz w:val="28"/>
          <w:szCs w:val="28"/>
          <w:bdr w:val="none" w:sz="0" w:space="0" w:color="auto" w:frame="1"/>
          <w:lang w:eastAsia="ru-RU"/>
        </w:rPr>
        <w:t>русло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.  </w:t>
      </w:r>
      <w:r w:rsidRPr="0097373A">
        <w:rPr>
          <w:rFonts w:ascii="Times" w:eastAsia="Times New Roman" w:hAnsi="Times" w:cs="Times"/>
          <w:color w:val="0000FF"/>
          <w:sz w:val="28"/>
          <w:szCs w:val="28"/>
          <w:bdr w:val="none" w:sz="0" w:space="0" w:color="auto" w:frame="1"/>
          <w:lang w:eastAsia="ru-RU"/>
        </w:rPr>
        <w:t> Пойма 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 – плоское, затопляемое во время половодья дно речной долины. Над поймой обычно поднимаются склоны долины, часто ступенчатой формы. Эти ступени называются </w:t>
      </w:r>
      <w:r w:rsidRPr="0097373A">
        <w:rPr>
          <w:rFonts w:ascii="Times" w:eastAsia="Times New Roman" w:hAnsi="Times" w:cs="Times"/>
          <w:color w:val="0000FF"/>
          <w:sz w:val="28"/>
          <w:szCs w:val="28"/>
          <w:bdr w:val="none" w:sz="0" w:space="0" w:color="auto" w:frame="1"/>
          <w:lang w:eastAsia="ru-RU"/>
        </w:rPr>
        <w:t>террасами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. Они возникают в результате размывающей деятельности рек (эрозии), вызванной понижением базиса эрозии.</w:t>
      </w:r>
    </w:p>
    <w:p w:rsidR="0097373A" w:rsidRPr="0097373A" w:rsidRDefault="0097373A" w:rsidP="0097373A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97373A"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 wp14:anchorId="35C202F5" wp14:editId="6EF8375C">
            <wp:extent cx="5716905" cy="3585845"/>
            <wp:effectExtent l="0" t="0" r="0" b="0"/>
            <wp:docPr id="1" name="Рисунок 1" descr="Ре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1F6" w:rsidRDefault="0097373A">
      <w:pPr>
        <w:rPr>
          <w:rFonts w:ascii="Times" w:hAnsi="Times" w:cs="Times"/>
          <w:color w:val="464242"/>
          <w:sz w:val="27"/>
          <w:szCs w:val="27"/>
          <w:shd w:val="clear" w:color="auto" w:fill="FCFCFC"/>
        </w:rPr>
      </w:pPr>
      <w:r>
        <w:rPr>
          <w:rStyle w:val="a5"/>
          <w:rFonts w:ascii="Times" w:hAnsi="Times" w:cs="Times"/>
          <w:color w:val="464242"/>
          <w:sz w:val="27"/>
          <w:szCs w:val="27"/>
          <w:bdr w:val="none" w:sz="0" w:space="0" w:color="auto" w:frame="1"/>
          <w:shd w:val="clear" w:color="auto" w:fill="FCFCFC"/>
        </w:rPr>
        <w:t>Речная система</w:t>
      </w:r>
      <w:r>
        <w:rPr>
          <w:rFonts w:ascii="Times" w:hAnsi="Times" w:cs="Times"/>
          <w:color w:val="464242"/>
          <w:sz w:val="27"/>
          <w:szCs w:val="27"/>
          <w:shd w:val="clear" w:color="auto" w:fill="FCFCFC"/>
        </w:rPr>
        <w:t>  – река со всеми ее притоками. Название системы дается по названию главной реки.</w:t>
      </w:r>
    </w:p>
    <w:p w:rsidR="0097373A" w:rsidRPr="0097373A" w:rsidRDefault="0097373A" w:rsidP="0097373A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97373A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Водораздел</w:t>
      </w:r>
      <w:r w:rsidRPr="0097373A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–  линия раздела бассейнов двух рек или океанов. Обычно водоразделами служат какие-либо возвышенные пространства.</w:t>
      </w:r>
    </w:p>
    <w:p w:rsidR="0097373A" w:rsidRPr="0097373A" w:rsidRDefault="0097373A" w:rsidP="0097373A">
      <w:pPr>
        <w:shd w:val="clear" w:color="auto" w:fill="FCFCFC"/>
        <w:spacing w:after="0" w:line="480" w:lineRule="atLeast"/>
        <w:jc w:val="center"/>
        <w:textAlignment w:val="baseline"/>
        <w:outlineLvl w:val="2"/>
        <w:rPr>
          <w:rFonts w:ascii="Times" w:eastAsia="Times New Roman" w:hAnsi="Times" w:cs="Times"/>
          <w:color w:val="843A04"/>
          <w:sz w:val="32"/>
          <w:szCs w:val="32"/>
          <w:lang w:eastAsia="ru-RU"/>
        </w:rPr>
      </w:pPr>
      <w:r w:rsidRPr="0097373A">
        <w:rPr>
          <w:rFonts w:ascii="inherit" w:eastAsia="Times New Roman" w:hAnsi="inherit" w:cs="Times"/>
          <w:b/>
          <w:bCs/>
          <w:color w:val="843A04"/>
          <w:sz w:val="32"/>
          <w:szCs w:val="32"/>
          <w:bdr w:val="none" w:sz="0" w:space="0" w:color="auto" w:frame="1"/>
          <w:lang w:eastAsia="ru-RU"/>
        </w:rPr>
        <w:t>Питание рек</w:t>
      </w:r>
    </w:p>
    <w:p w:rsidR="0097373A" w:rsidRPr="0097373A" w:rsidRDefault="0097373A" w:rsidP="0097373A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8"/>
          <w:szCs w:val="28"/>
          <w:lang w:eastAsia="ru-RU"/>
        </w:rPr>
      </w:pP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Поступление воды в реку называется их </w:t>
      </w:r>
      <w:r w:rsidRPr="0097373A">
        <w:rPr>
          <w:rFonts w:ascii="inherit" w:eastAsia="Times New Roman" w:hAnsi="inherit" w:cs="Times"/>
          <w:b/>
          <w:bCs/>
          <w:color w:val="464242"/>
          <w:sz w:val="28"/>
          <w:szCs w:val="28"/>
          <w:bdr w:val="none" w:sz="0" w:space="0" w:color="auto" w:frame="1"/>
          <w:lang w:eastAsia="ru-RU"/>
        </w:rPr>
        <w:t>питанием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 xml:space="preserve">. В зависимости от источника поступающих вод различают реки </w:t>
      </w:r>
      <w:proofErr w:type="gramStart"/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с</w:t>
      </w:r>
      <w:proofErr w:type="gramEnd"/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 xml:space="preserve"> дождевым, снеговым, ледниковым, подземным, а при их сочетании – со смешанным питанием.</w:t>
      </w:r>
    </w:p>
    <w:p w:rsidR="0097373A" w:rsidRPr="0097373A" w:rsidRDefault="0097373A" w:rsidP="0097373A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8"/>
          <w:szCs w:val="28"/>
          <w:lang w:eastAsia="ru-RU"/>
        </w:rPr>
      </w:pP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Роль того или иного источника питания зависит главным образом от климатических условий. </w:t>
      </w:r>
      <w:r w:rsidRPr="0097373A">
        <w:rPr>
          <w:rFonts w:ascii="inherit" w:eastAsia="Times New Roman" w:hAnsi="inherit" w:cs="Times"/>
          <w:b/>
          <w:bCs/>
          <w:color w:val="339966"/>
          <w:sz w:val="28"/>
          <w:szCs w:val="28"/>
          <w:bdr w:val="none" w:sz="0" w:space="0" w:color="auto" w:frame="1"/>
          <w:lang w:eastAsia="ru-RU"/>
        </w:rPr>
        <w:t>Дождевое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 питание свойственно рекам экваториальных и большинства муссонных областей. В странах с холодным климатом главное значение приобретают талые снеговые воды (</w:t>
      </w:r>
      <w:r w:rsidRPr="0097373A">
        <w:rPr>
          <w:rFonts w:ascii="inherit" w:eastAsia="Times New Roman" w:hAnsi="inherit" w:cs="Times"/>
          <w:b/>
          <w:bCs/>
          <w:color w:val="339966"/>
          <w:sz w:val="28"/>
          <w:szCs w:val="28"/>
          <w:bdr w:val="none" w:sz="0" w:space="0" w:color="auto" w:frame="1"/>
          <w:lang w:eastAsia="ru-RU"/>
        </w:rPr>
        <w:t>снеговое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 питание). В умеренных широтах питание рек, как правило,</w:t>
      </w:r>
      <w:r w:rsidRPr="0097373A">
        <w:rPr>
          <w:rFonts w:ascii="inherit" w:eastAsia="Times New Roman" w:hAnsi="inherit" w:cs="Times"/>
          <w:b/>
          <w:bCs/>
          <w:color w:val="339966"/>
          <w:sz w:val="28"/>
          <w:szCs w:val="28"/>
          <w:bdr w:val="none" w:sz="0" w:space="0" w:color="auto" w:frame="1"/>
          <w:lang w:eastAsia="ru-RU"/>
        </w:rPr>
        <w:t> смешанное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>. Река с </w:t>
      </w:r>
      <w:r w:rsidRPr="0097373A">
        <w:rPr>
          <w:rFonts w:ascii="inherit" w:eastAsia="Times New Roman" w:hAnsi="inherit" w:cs="Times"/>
          <w:b/>
          <w:bCs/>
          <w:color w:val="339966"/>
          <w:sz w:val="28"/>
          <w:szCs w:val="28"/>
          <w:bdr w:val="none" w:sz="0" w:space="0" w:color="auto" w:frame="1"/>
          <w:lang w:eastAsia="ru-RU"/>
        </w:rPr>
        <w:t>ледниковым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t xml:space="preserve"> питанием берет начало в ледниках высокогорий. Соотношение между источниками питания рек может изменяться в </w:t>
      </w:r>
      <w:r w:rsidRPr="0097373A">
        <w:rPr>
          <w:rFonts w:ascii="Times" w:eastAsia="Times New Roman" w:hAnsi="Times" w:cs="Times"/>
          <w:color w:val="464242"/>
          <w:sz w:val="28"/>
          <w:szCs w:val="28"/>
          <w:lang w:eastAsia="ru-RU"/>
        </w:rPr>
        <w:lastRenderedPageBreak/>
        <w:t>течение года. Так, например, реки бассейна Оби могут зимой питаться подземными водами, весной – талыми снеговыми, летом – подземными и дождевыми.</w:t>
      </w:r>
    </w:p>
    <w:p w:rsid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7"/>
          <w:szCs w:val="27"/>
        </w:rPr>
      </w:pPr>
      <w:r>
        <w:rPr>
          <w:noProof/>
        </w:rPr>
        <w:drawing>
          <wp:inline distT="0" distB="0" distL="0" distR="0" wp14:anchorId="68FF937C" wp14:editId="2FC9F056">
            <wp:extent cx="5740842" cy="4271677"/>
            <wp:effectExtent l="0" t="0" r="0" b="0"/>
            <wp:docPr id="2" name="Рисунок 2" descr="Реки. Пой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ки. Пойм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340" cy="427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464242"/>
          <w:sz w:val="27"/>
          <w:szCs w:val="27"/>
        </w:rPr>
        <w:t xml:space="preserve">                                                  </w:t>
      </w:r>
    </w:p>
    <w:p w:rsid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7"/>
          <w:szCs w:val="27"/>
        </w:rPr>
      </w:pPr>
    </w:p>
    <w:p w:rsidR="0097373A" w:rsidRP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8"/>
          <w:szCs w:val="28"/>
        </w:rPr>
      </w:pPr>
      <w:r w:rsidRPr="0097373A">
        <w:rPr>
          <w:rFonts w:ascii="Times" w:hAnsi="Times" w:cs="Times"/>
          <w:color w:val="464242"/>
          <w:sz w:val="28"/>
          <w:szCs w:val="28"/>
        </w:rPr>
        <w:t>От того, какое питание преобладает, в значительной мере зависит режим реки. </w:t>
      </w:r>
      <w:r w:rsidRPr="0097373A">
        <w:rPr>
          <w:rFonts w:ascii="Times" w:hAnsi="Times" w:cs="Times"/>
          <w:color w:val="0000FF"/>
          <w:sz w:val="28"/>
          <w:szCs w:val="28"/>
          <w:bdr w:val="none" w:sz="0" w:space="0" w:color="auto" w:frame="1"/>
        </w:rPr>
        <w:t>Режим рек</w:t>
      </w:r>
      <w:r w:rsidRPr="0097373A">
        <w:rPr>
          <w:rFonts w:ascii="Times" w:hAnsi="Times" w:cs="Times"/>
          <w:color w:val="464242"/>
          <w:sz w:val="28"/>
          <w:szCs w:val="28"/>
        </w:rPr>
        <w:t xml:space="preserve"> – закономерные изменения состояния рек во времени, обусловленные физико-географическими свойствами бассейна и в первую очередь климатическими условиями. </w:t>
      </w:r>
      <w:proofErr w:type="gramStart"/>
      <w:r w:rsidRPr="0097373A">
        <w:rPr>
          <w:rFonts w:ascii="Times" w:hAnsi="Times" w:cs="Times"/>
          <w:color w:val="464242"/>
          <w:sz w:val="28"/>
          <w:szCs w:val="28"/>
        </w:rPr>
        <w:t>Режим рек проявляется в виде суточных, сезонных и многолетних колебаний уровня и расхода воды, ледовых явлений, температуры воды, количества переносимых потоком наносов и т. п. Элементами режима рек являются, например, </w:t>
      </w:r>
      <w:r w:rsidRPr="0097373A">
        <w:rPr>
          <w:rFonts w:ascii="Times" w:hAnsi="Times" w:cs="Times"/>
          <w:color w:val="0000FF"/>
          <w:sz w:val="28"/>
          <w:szCs w:val="28"/>
          <w:bdr w:val="none" w:sz="0" w:space="0" w:color="auto" w:frame="1"/>
        </w:rPr>
        <w:t>межень</w:t>
      </w:r>
      <w:r w:rsidRPr="0097373A">
        <w:rPr>
          <w:rFonts w:ascii="Times" w:hAnsi="Times" w:cs="Times"/>
          <w:color w:val="464242"/>
          <w:sz w:val="28"/>
          <w:szCs w:val="28"/>
        </w:rPr>
        <w:t> –  уровень воды в реке в сезон наиболее низкого ее стояния и </w:t>
      </w:r>
      <w:r w:rsidRPr="0097373A">
        <w:rPr>
          <w:rFonts w:ascii="Times" w:hAnsi="Times" w:cs="Times"/>
          <w:color w:val="0000FF"/>
          <w:sz w:val="28"/>
          <w:szCs w:val="28"/>
          <w:bdr w:val="none" w:sz="0" w:space="0" w:color="auto" w:frame="1"/>
        </w:rPr>
        <w:t>половодье </w:t>
      </w:r>
      <w:r w:rsidRPr="0097373A">
        <w:rPr>
          <w:rFonts w:ascii="Times" w:hAnsi="Times" w:cs="Times"/>
          <w:color w:val="464242"/>
          <w:sz w:val="28"/>
          <w:szCs w:val="28"/>
        </w:rPr>
        <w:t> – продолжительный подъем воды в реке, вызываемый основным источником питания, повторяющийся из года в год.</w:t>
      </w:r>
      <w:proofErr w:type="gramEnd"/>
      <w:r w:rsidRPr="0097373A">
        <w:rPr>
          <w:rFonts w:ascii="Times" w:hAnsi="Times" w:cs="Times"/>
          <w:color w:val="464242"/>
          <w:sz w:val="28"/>
          <w:szCs w:val="28"/>
        </w:rPr>
        <w:t> </w:t>
      </w:r>
      <w:r w:rsidRPr="0097373A">
        <w:rPr>
          <w:rFonts w:ascii="Times" w:hAnsi="Times" w:cs="Times"/>
          <w:color w:val="0000FF"/>
          <w:sz w:val="28"/>
          <w:szCs w:val="28"/>
          <w:bdr w:val="none" w:sz="0" w:space="0" w:color="auto" w:frame="1"/>
        </w:rPr>
        <w:t>Паводок</w:t>
      </w:r>
      <w:r w:rsidRPr="0097373A">
        <w:rPr>
          <w:rFonts w:ascii="Times" w:hAnsi="Times" w:cs="Times"/>
          <w:color w:val="464242"/>
          <w:sz w:val="28"/>
          <w:szCs w:val="28"/>
        </w:rPr>
        <w:t> — кратковременный нерегулярный подъем воды в реке. В зависимости от наличия гидротехнических сооружений на реках (например, ГЭС), влияющих на режим рек, различают зарегулированный и естественный режим рек.</w:t>
      </w:r>
    </w:p>
    <w:p w:rsidR="0097373A" w:rsidRPr="0097373A" w:rsidRDefault="0097373A" w:rsidP="0097373A">
      <w:pPr>
        <w:pStyle w:val="a6"/>
        <w:shd w:val="clear" w:color="auto" w:fill="FCFCFC"/>
        <w:spacing w:before="0" w:beforeAutospacing="0" w:after="225" w:afterAutospacing="0"/>
        <w:textAlignment w:val="baseline"/>
        <w:rPr>
          <w:rFonts w:ascii="Times" w:hAnsi="Times" w:cs="Times"/>
          <w:color w:val="464242"/>
          <w:sz w:val="28"/>
          <w:szCs w:val="28"/>
        </w:rPr>
      </w:pPr>
      <w:r w:rsidRPr="0097373A">
        <w:rPr>
          <w:rFonts w:ascii="Times" w:hAnsi="Times" w:cs="Times"/>
          <w:color w:val="464242"/>
          <w:sz w:val="28"/>
          <w:szCs w:val="28"/>
        </w:rPr>
        <w:t>Все реки земного шара распределены между бассейнами четырех океанов.</w:t>
      </w:r>
    </w:p>
    <w:p w:rsidR="0097373A" w:rsidRP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8"/>
          <w:szCs w:val="28"/>
        </w:rPr>
      </w:pPr>
      <w:r w:rsidRPr="0097373A">
        <w:rPr>
          <w:rStyle w:val="a5"/>
          <w:rFonts w:ascii="inherit" w:hAnsi="inherit" w:cs="Times"/>
          <w:color w:val="464242"/>
          <w:sz w:val="28"/>
          <w:szCs w:val="28"/>
          <w:bdr w:val="none" w:sz="0" w:space="0" w:color="auto" w:frame="1"/>
        </w:rPr>
        <w:t>Значение рек: 1) </w:t>
      </w:r>
      <w:r w:rsidRPr="0097373A">
        <w:rPr>
          <w:rFonts w:ascii="Times" w:hAnsi="Times" w:cs="Times"/>
          <w:color w:val="464242"/>
          <w:sz w:val="28"/>
          <w:szCs w:val="28"/>
        </w:rPr>
        <w:t>источники пресной воды для промышленности, сельского хозяйства водоснабжения; </w:t>
      </w:r>
      <w:r w:rsidRPr="0097373A">
        <w:rPr>
          <w:rStyle w:val="a5"/>
          <w:rFonts w:ascii="inherit" w:hAnsi="inherit" w:cs="Times"/>
          <w:color w:val="464242"/>
          <w:sz w:val="28"/>
          <w:szCs w:val="28"/>
          <w:bdr w:val="none" w:sz="0" w:space="0" w:color="auto" w:frame="1"/>
        </w:rPr>
        <w:t>2)</w:t>
      </w:r>
      <w:r w:rsidRPr="0097373A">
        <w:rPr>
          <w:rFonts w:ascii="Times" w:hAnsi="Times" w:cs="Times"/>
          <w:color w:val="464242"/>
          <w:sz w:val="28"/>
          <w:szCs w:val="28"/>
        </w:rPr>
        <w:t> источники получения электроэнергии; </w:t>
      </w:r>
      <w:r w:rsidRPr="0097373A">
        <w:rPr>
          <w:rStyle w:val="a5"/>
          <w:rFonts w:ascii="inherit" w:hAnsi="inherit" w:cs="Times"/>
          <w:color w:val="464242"/>
          <w:sz w:val="28"/>
          <w:szCs w:val="28"/>
          <w:bdr w:val="none" w:sz="0" w:space="0" w:color="auto" w:frame="1"/>
        </w:rPr>
        <w:t>3)</w:t>
      </w:r>
      <w:r w:rsidRPr="0097373A">
        <w:rPr>
          <w:rFonts w:ascii="Times" w:hAnsi="Times" w:cs="Times"/>
          <w:color w:val="464242"/>
          <w:sz w:val="28"/>
          <w:szCs w:val="28"/>
        </w:rPr>
        <w:t> транспортные пути (в том числе сооружение судоходных каналов); </w:t>
      </w:r>
      <w:r w:rsidRPr="0097373A">
        <w:rPr>
          <w:rStyle w:val="a5"/>
          <w:rFonts w:ascii="inherit" w:hAnsi="inherit" w:cs="Times"/>
          <w:color w:val="464242"/>
          <w:sz w:val="28"/>
          <w:szCs w:val="28"/>
          <w:bdr w:val="none" w:sz="0" w:space="0" w:color="auto" w:frame="1"/>
        </w:rPr>
        <w:t>4)</w:t>
      </w:r>
      <w:r w:rsidRPr="0097373A">
        <w:rPr>
          <w:rFonts w:ascii="Times" w:hAnsi="Times" w:cs="Times"/>
          <w:color w:val="464242"/>
          <w:sz w:val="28"/>
          <w:szCs w:val="28"/>
        </w:rPr>
        <w:t> места ловли и разведения рыбы; отдыха и т. п.</w:t>
      </w:r>
    </w:p>
    <w:p w:rsidR="0097373A" w:rsidRP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Style w:val="a7"/>
          <w:rFonts w:ascii="inherit" w:hAnsi="inherit" w:cs="Times"/>
          <w:color w:val="464242"/>
          <w:sz w:val="28"/>
          <w:szCs w:val="28"/>
          <w:bdr w:val="none" w:sz="0" w:space="0" w:color="auto" w:frame="1"/>
        </w:rPr>
      </w:pPr>
      <w:r w:rsidRPr="0097373A">
        <w:rPr>
          <w:rFonts w:ascii="Times" w:hAnsi="Times" w:cs="Times"/>
          <w:color w:val="464242"/>
          <w:sz w:val="28"/>
          <w:szCs w:val="28"/>
        </w:rPr>
        <w:t>На многих реках построены </w:t>
      </w:r>
      <w:r w:rsidRPr="0097373A">
        <w:rPr>
          <w:rFonts w:ascii="Times" w:hAnsi="Times" w:cs="Times"/>
          <w:color w:val="0000FF"/>
          <w:sz w:val="28"/>
          <w:szCs w:val="28"/>
          <w:bdr w:val="none" w:sz="0" w:space="0" w:color="auto" w:frame="1"/>
        </w:rPr>
        <w:t>водохранилища</w:t>
      </w:r>
      <w:r w:rsidRPr="0097373A">
        <w:rPr>
          <w:rFonts w:ascii="Times" w:hAnsi="Times" w:cs="Times"/>
          <w:color w:val="464242"/>
          <w:sz w:val="28"/>
          <w:szCs w:val="28"/>
        </w:rPr>
        <w:t> – крупные искусственные водоемы. Положительные последствия их строительства: создают запасы воды, позволяют регулировать уровень воды в реке и предотвращают наводнения, улучшают транспортные условия и позволяют создавать зоны отдыха. Отрицательные последствия строительства водохранилищ на реках: затопление значительных территорий с плодородными пойменными землями, вокруг водохранилища происходит подъем грунтовых вод, что приводит к заболачиванию земель, нарушаются условия обитания рыбы, нарушается естественный процесс образования поймы и т. п.</w:t>
      </w:r>
    </w:p>
    <w:p w:rsidR="0097373A" w:rsidRP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Style w:val="a7"/>
          <w:rFonts w:ascii="inherit" w:hAnsi="inherit" w:cs="Times"/>
          <w:color w:val="464242"/>
          <w:sz w:val="28"/>
          <w:szCs w:val="28"/>
          <w:bdr w:val="none" w:sz="0" w:space="0" w:color="auto" w:frame="1"/>
        </w:rPr>
      </w:pPr>
    </w:p>
    <w:p w:rsid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Style w:val="a7"/>
          <w:rFonts w:ascii="inherit" w:hAnsi="inherit" w:cs="Times"/>
          <w:color w:val="464242"/>
          <w:sz w:val="27"/>
          <w:szCs w:val="27"/>
          <w:bdr w:val="none" w:sz="0" w:space="0" w:color="auto" w:frame="1"/>
        </w:rPr>
      </w:pPr>
    </w:p>
    <w:p w:rsidR="0097373A" w:rsidRDefault="0097373A" w:rsidP="0097373A">
      <w:pPr>
        <w:pStyle w:val="a6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7"/>
          <w:szCs w:val="27"/>
        </w:rPr>
      </w:pPr>
      <w:r>
        <w:rPr>
          <w:rStyle w:val="a7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Таблица 1. «Питание и режим рек»</w:t>
      </w:r>
      <w:r>
        <w:rPr>
          <w:rFonts w:ascii="Times" w:hAnsi="Times" w:cs="Times"/>
          <w:noProof/>
          <w:color w:val="464242"/>
          <w:sz w:val="27"/>
          <w:szCs w:val="27"/>
        </w:rPr>
        <w:drawing>
          <wp:inline distT="0" distB="0" distL="0" distR="0" wp14:anchorId="6FD75511" wp14:editId="32E74FB5">
            <wp:extent cx="6241774" cy="8278699"/>
            <wp:effectExtent l="0" t="0" r="6985" b="8255"/>
            <wp:docPr id="3" name="Рисунок 3" descr="реки таб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ки таблиц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774" cy="827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373A" w:rsidRDefault="0097373A"/>
    <w:sectPr w:rsidR="0097373A" w:rsidSect="009737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BAB"/>
    <w:rsid w:val="007D3BAB"/>
    <w:rsid w:val="0097373A"/>
    <w:rsid w:val="00E5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73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7373A"/>
    <w:rPr>
      <w:b/>
      <w:bCs/>
    </w:rPr>
  </w:style>
  <w:style w:type="paragraph" w:styleId="a6">
    <w:name w:val="Normal (Web)"/>
    <w:basedOn w:val="a"/>
    <w:uiPriority w:val="99"/>
    <w:semiHidden/>
    <w:unhideWhenUsed/>
    <w:rsid w:val="00973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97373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73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7373A"/>
    <w:rPr>
      <w:b/>
      <w:bCs/>
    </w:rPr>
  </w:style>
  <w:style w:type="paragraph" w:styleId="a6">
    <w:name w:val="Normal (Web)"/>
    <w:basedOn w:val="a"/>
    <w:uiPriority w:val="99"/>
    <w:semiHidden/>
    <w:unhideWhenUsed/>
    <w:rsid w:val="00973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9737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7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95552">
          <w:blockQuote w:val="1"/>
          <w:marLeft w:val="375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534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2022-01-25T16:10:00Z</dcterms:created>
  <dcterms:modified xsi:type="dcterms:W3CDTF">2022-01-25T16:16:00Z</dcterms:modified>
</cp:coreProperties>
</file>