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C63" w:rsidRPr="004E2C63" w:rsidRDefault="004E2C63" w:rsidP="004E2C6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4E2C63">
        <w:rPr>
          <w:rFonts w:ascii="Times New Roman" w:eastAsia="Times New Roman" w:hAnsi="Times New Roman" w:cs="Times New Roman"/>
          <w:b/>
          <w:bCs/>
          <w:lang w:eastAsia="ru-RU"/>
        </w:rPr>
        <w:t>Средства выразительности речи</w:t>
      </w:r>
    </w:p>
    <w:tbl>
      <w:tblPr>
        <w:tblW w:w="4900" w:type="pct"/>
        <w:jc w:val="center"/>
        <w:tblCellSpacing w:w="15" w:type="dxa"/>
        <w:shd w:val="clear" w:color="auto" w:fill="FFFFCC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15"/>
      </w:tblGrid>
      <w:tr w:rsidR="004E2C63" w:rsidRPr="004E2C63" w:rsidTr="004E2C63">
        <w:trPr>
          <w:tblCellSpacing w:w="15" w:type="dxa"/>
          <w:jc w:val="center"/>
        </w:trPr>
        <w:tc>
          <w:tcPr>
            <w:tcW w:w="4150" w:type="pct"/>
            <w:tcBorders>
              <w:top w:val="nil"/>
              <w:left w:val="nil"/>
              <w:bottom w:val="nil"/>
              <w:right w:val="nil"/>
            </w:tcBorders>
            <w:shd w:val="clear" w:color="auto" w:fill="FFFFCC"/>
            <w:hideMark/>
          </w:tcPr>
          <w:tbl>
            <w:tblPr>
              <w:tblW w:w="15709" w:type="dxa"/>
              <w:tblCellSpacing w:w="15" w:type="dxa"/>
              <w:tblBorders>
                <w:top w:val="outset" w:sz="6" w:space="0" w:color="999999"/>
                <w:left w:val="outset" w:sz="6" w:space="0" w:color="999999"/>
                <w:bottom w:val="outset" w:sz="6" w:space="0" w:color="999999"/>
                <w:right w:val="outset" w:sz="6" w:space="0" w:color="999999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404"/>
              <w:gridCol w:w="683"/>
              <w:gridCol w:w="6375"/>
              <w:gridCol w:w="6247"/>
            </w:tblGrid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Языковое средство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Вид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Характеристика приёма</w:t>
                  </w:r>
                </w:p>
              </w:tc>
              <w:tc>
                <w:tcPr>
                  <w:tcW w:w="1974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Примеры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Аллегория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Изображение отвлечённого понятия через конкретный образ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Прекрасен Царскосельский сад,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Где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льва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сразив, почил орел России мощной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На лоне мира и отрад</w:t>
                  </w: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  <w:proofErr w:type="gram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(</w:t>
                  </w: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</w:t>
                  </w:r>
                  <w:proofErr w:type="gram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ев – Швеция)   (А. Пушкин)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Аллитерация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звук.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Один из видов звукописи, повторение в тексте созвучных или одинаковых согласных звуков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С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ви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щ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ет ветер,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с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еребряный ветер</w:t>
                  </w: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В</w:t>
                  </w:r>
                  <w:proofErr w:type="gram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ш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ёлковом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ш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елесте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с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ж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ного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ш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ума...   (С.Есенин)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4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u w:val="single"/>
                        <w:lang w:eastAsia="ru-RU"/>
                      </w:rPr>
                      <w:t>Анафора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Одинаковое начало нескольких соседних предложений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Берегите друг друга, Добротой согревайте.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Берегите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друг друга, Обижать не давайте.       (</w:t>
                  </w: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О.Высотская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5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u w:val="single"/>
                        <w:lang w:eastAsia="ru-RU"/>
                      </w:rPr>
                      <w:t>Антитеза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Сопоставление резко контрастных или противоположных понятий и образов для усиления впечатления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"Сон и смерть" А.А.Фета, "Преступление и наказание" Ф.М.Достоевского.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Ассонанс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звук.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Один из видов звукописи, повторение в тексте одинаковых гласных звуков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М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ло, м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ло по вс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й з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мл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В</w:t>
                  </w:r>
                  <w:proofErr w:type="gram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 вс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пр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д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лы.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Св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ча гор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ла на стол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,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Св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ча гор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ла...                     (Б.Пастернак)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6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lang w:eastAsia="ru-RU"/>
                      </w:rPr>
                      <w:t>Гипербола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Художественное преувеличение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шаровары шириною с Чёрное море (Н.Гоголь)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Градация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Расположение слов, выражений по возрастающей (</w:t>
                  </w: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восходящая</w:t>
                  </w:r>
                  <w:proofErr w:type="gram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) или убывающей (нисходящая) значимости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Завыл, запел, взлетел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под небо камень,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И заволокся дымом весь карьер.     (Н.Заболоцкий)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Именительный</w:t>
                  </w:r>
                  <w:proofErr w:type="gramEnd"/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 xml:space="preserve"> темы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Особый вид назывных предложений, называет тему высказывания, которая раскрывается в последующих предложениях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Хлеб!..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Что может быть важнее хлеба?!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Инверсия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Нарушение прямого порядка слов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Роняет лес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багряный свой убор,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</w: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Сребрит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 xml:space="preserve"> мороз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увянувшее поле... (А.Пушкин)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Ирония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Тонкая насмешка, употребление в смысле, противоположном </w:t>
                  </w: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прямому</w:t>
                  </w:r>
                  <w:proofErr w:type="gramEnd"/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                  Граф Хвостов,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Поэт, любимый небесами,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Уж пел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бессмертными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стихами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Несчастье Невских берегов...      (А.Пушкин)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Композиционный стык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Повторение в начале нового предложения слов из предыдущего предложения, обычно заканчивающих его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На заре </w:t>
                  </w: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зорянка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запела. Запела и чудом соединила в песне своей все шорохи, шелесты... (Н.Сладков)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Лексический повтор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Повторение в тексте одного и того же слова, словосочетания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Вокруг города по низким холмам раскинулись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леса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, могучие, нетронутые. В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лесах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попадались большие луговины и глухие озёра с огромными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соснами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по берегам.</w:t>
                  </w: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Сосны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всё время тихонько шумели. (Ю.Казаков)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Литота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Художественное преуменьшение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"мальчик с пальчик"</w:t>
                  </w:r>
                </w:p>
              </w:tc>
            </w:tr>
            <w:tr w:rsidR="004E2C63" w:rsidRPr="004E2C63" w:rsidTr="004E2C63">
              <w:trPr>
                <w:trHeight w:val="647"/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7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lang w:eastAsia="ru-RU"/>
                      </w:rPr>
                      <w:t>Метафора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Переносное значение слова, основанное на сходстве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Сонное озеро города (А.Блок). Сугробов белые телята (Б.Ахмадулина)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8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lang w:eastAsia="ru-RU"/>
                      </w:rPr>
                      <w:t>Метонимия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Замена одного слова другим на основе смежности двух понятий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Сюда по новым им волнам</w:t>
                  </w: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В</w:t>
                  </w:r>
                  <w:proofErr w:type="gram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се флаги в гости будут к нам. (А.С.Пушкин)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Многосоюзие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Намеренное использование повторяющегося союза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Там есть и уголь, и уран, и рожь, и виноград.  (</w:t>
                  </w: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В.Инбер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Окказионализмы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Индивидуальные авторские словообразования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...В нашей среде стали укореняться какие-то ошеломляющие нелепости, плоды </w:t>
                  </w: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новорусской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</w:t>
                  </w: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образованщины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 (Г.Смирнов)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9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lang w:eastAsia="ru-RU"/>
                      </w:rPr>
                      <w:t>Оксюморон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Сочетание противоположных по значению слов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Туристы в родном городе. (Тэффи)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10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lang w:eastAsia="ru-RU"/>
                      </w:rPr>
                      <w:t>Олицетворение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Перенесение свойств человека на неодушевлённые предметы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Утешится безмолвная печаль,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И резвая задумается радость... (А.С.Пушкин)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Парцелляция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Намеренное разделение предложения на значимые в смысловом отношении отрезки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Он любил всё красивое. И понимал толк в этом. Красивую песню, стихи, красивых людей. И умных.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11" w:history="1">
                    <w:r w:rsidRPr="00B7673D">
                      <w:rPr>
                        <w:rFonts w:ascii="Times New Roman" w:eastAsia="Times New Roman" w:hAnsi="Times New Roman" w:cs="Times New Roman"/>
                        <w:b/>
                        <w:bCs/>
                        <w:lang w:eastAsia="ru-RU"/>
                      </w:rPr>
                      <w:t>Перифраз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Замена слова (словосочетания) описательным оборотом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"люди в белых халатах" (врачи), "рыжая плутовка" (лиса)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Риторический вопрос, восклицание, обращение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Выражение утверждения в вопросительной форме;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привлечение внимания;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усиление эмоционального воздействия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</w:t>
                  </w:r>
                  <w:proofErr w:type="gram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Волга! Колыбель моя!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Любил ли кто тебя, как я?      (Н.Некрасов) 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Ряды, парное соединение однородных членов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Использование однородных членов для большей художественной выразительности текста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...Удивительное сочетание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простоты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и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сложности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,</w:t>
                  </w:r>
                  <w:r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прозрачности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и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глубины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в пушкинских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стихах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и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прозе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 (С.Маршак)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Сарказм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Едкая, язвительная насмешка, один из приёмов сатиры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Сарказмом насыщены произведения Свифта, Вольтера, Салтыкова-Щедрина.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12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lang w:eastAsia="ru-RU"/>
                      </w:rPr>
                      <w:t>Синекдоха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Замена количественных отношений, использование единственного числа </w:t>
                  </w:r>
                  <w:proofErr w:type="gram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вместо</w:t>
                  </w:r>
                  <w:proofErr w:type="gram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множественного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Швед, русский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колет, рубит, режет... (А.Пушкин)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Синтаксический параллелизм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Сходное, параллельное построение фраз, строк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Уметь говорить – искусство. Уметь слушать – культура. (Д.Лихачёв)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Сравнение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Сопоставление двух предметов, понятий или состояний, имеющих общий признак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Да, есть слова, что жгут,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как пламя.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  (А.Твардовский)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Умолчание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Прерванное высказывание, дающее возможность домысливать, размышлять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Баснь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 эту можно бы и боле пояснить – Да чтоб гусей не раздразнить... (И.А.Крылов)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Эллипсис</w:t>
                  </w:r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Сокращение, "пропуск" слов, легко восстанавливаемых по смыслу, что способствует динамичности и сжатости речи.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Мы села – в пепел, грады – в прах,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В мечи – серпы и плуги. (В.А.Жуковский)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hyperlink r:id="rId13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lang w:eastAsia="ru-RU"/>
                      </w:rPr>
                      <w:t>Эпитет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лекс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Образное определение, характеризующее свойство, качество, понятие, явление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Но люблю я, весна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золотая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,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Твой сплошной,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чудно смешанный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 шум...  (Н.Некрасов)</w:t>
                  </w:r>
                </w:p>
              </w:tc>
            </w:tr>
            <w:tr w:rsidR="004E2C63" w:rsidRPr="004E2C63" w:rsidTr="004E2C63">
              <w:trPr>
                <w:tblCellSpacing w:w="15" w:type="dxa"/>
              </w:trPr>
              <w:tc>
                <w:tcPr>
                  <w:tcW w:w="751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hyperlink r:id="rId14" w:history="1">
                    <w:r w:rsidRPr="004E2C63">
                      <w:rPr>
                        <w:rFonts w:ascii="Times New Roman" w:eastAsia="Times New Roman" w:hAnsi="Times New Roman" w:cs="Times New Roman"/>
                        <w:b/>
                        <w:bCs/>
                        <w:u w:val="single"/>
                        <w:lang w:eastAsia="ru-RU"/>
                      </w:rPr>
                      <w:t>Эпифора</w:t>
                    </w:r>
                  </w:hyperlink>
                </w:p>
              </w:tc>
              <w:tc>
                <w:tcPr>
                  <w:tcW w:w="208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</w:pP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синт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u w:val="single"/>
                      <w:lang w:eastAsia="ru-RU"/>
                    </w:rPr>
                    <w:t>.</w:t>
                  </w:r>
                </w:p>
              </w:tc>
              <w:tc>
                <w:tcPr>
                  <w:tcW w:w="2020" w:type="pct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Одинаковая концовка нескольких предложений</w:t>
                  </w:r>
                </w:p>
              </w:tc>
              <w:tc>
                <w:tcPr>
                  <w:tcW w:w="0" w:type="auto"/>
                  <w:tcBorders>
                    <w:top w:val="outset" w:sz="6" w:space="0" w:color="999999"/>
                    <w:left w:val="outset" w:sz="6" w:space="0" w:color="999999"/>
                    <w:bottom w:val="outset" w:sz="6" w:space="0" w:color="999999"/>
                    <w:right w:val="outset" w:sz="6" w:space="0" w:color="999999"/>
                  </w:tcBorders>
                  <w:shd w:val="clear" w:color="auto" w:fill="FFFFFF" w:themeFill="background1"/>
                  <w:vAlign w:val="center"/>
                  <w:hideMark/>
                </w:tcPr>
                <w:p w:rsidR="004E2C63" w:rsidRPr="004E2C63" w:rsidRDefault="004E2C63" w:rsidP="004E2C6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</w:pP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 xml:space="preserve">Весну </w:t>
                  </w: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заклинати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,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 xml:space="preserve">зиму </w:t>
                  </w: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провожати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t>.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lang w:eastAsia="ru-RU"/>
                    </w:rPr>
                    <w:br/>
                    <w:t>Рано, рано </w:t>
                  </w:r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 xml:space="preserve">зиму </w:t>
                  </w:r>
                  <w:proofErr w:type="spellStart"/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провожати</w:t>
                  </w:r>
                  <w:proofErr w:type="spellEnd"/>
                  <w:r w:rsidRPr="004E2C63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lang w:eastAsia="ru-RU"/>
                    </w:rPr>
                    <w:t>.</w:t>
                  </w:r>
                </w:p>
              </w:tc>
            </w:tr>
          </w:tbl>
          <w:p w:rsidR="004E2C63" w:rsidRPr="004E2C63" w:rsidRDefault="004E2C63" w:rsidP="004E2C6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</w:tbl>
    <w:p w:rsidR="005709B2" w:rsidRDefault="00E34B0A"/>
    <w:sectPr w:rsidR="005709B2" w:rsidSect="004E2C63">
      <w:pgSz w:w="16838" w:h="11906" w:orient="landscape"/>
      <w:pgMar w:top="426" w:right="395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2C63"/>
    <w:rsid w:val="004E2C63"/>
    <w:rsid w:val="00524765"/>
    <w:rsid w:val="00620CA2"/>
    <w:rsid w:val="0096051C"/>
    <w:rsid w:val="00B7673D"/>
    <w:rsid w:val="00E34B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CA2"/>
  </w:style>
  <w:style w:type="paragraph" w:styleId="2">
    <w:name w:val="heading 2"/>
    <w:basedOn w:val="a"/>
    <w:link w:val="20"/>
    <w:uiPriority w:val="9"/>
    <w:qFormat/>
    <w:rsid w:val="004E2C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E2C6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E2C63"/>
    <w:rPr>
      <w:b/>
      <w:bCs/>
    </w:rPr>
  </w:style>
  <w:style w:type="character" w:customStyle="1" w:styleId="apple-converted-space">
    <w:name w:val="apple-converted-space"/>
    <w:basedOn w:val="a0"/>
    <w:rsid w:val="004E2C63"/>
  </w:style>
  <w:style w:type="character" w:styleId="a4">
    <w:name w:val="Emphasis"/>
    <w:basedOn w:val="a0"/>
    <w:uiPriority w:val="20"/>
    <w:qFormat/>
    <w:rsid w:val="004E2C63"/>
    <w:rPr>
      <w:i/>
      <w:iCs/>
    </w:rPr>
  </w:style>
  <w:style w:type="character" w:styleId="a5">
    <w:name w:val="Hyperlink"/>
    <w:basedOn w:val="a0"/>
    <w:uiPriority w:val="99"/>
    <w:semiHidden/>
    <w:unhideWhenUsed/>
    <w:rsid w:val="004E2C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48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teratura5.narod.ru/metonimija.html" TargetMode="External"/><Relationship Id="rId13" Type="http://schemas.openxmlformats.org/officeDocument/2006/relationships/hyperlink" Target="http://literatura5.narod.ru/epitheton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literatura5.narod.ru/metaphora.html" TargetMode="External"/><Relationship Id="rId12" Type="http://schemas.openxmlformats.org/officeDocument/2006/relationships/hyperlink" Target="http://literatura5.narod.ru/sinekdoha.html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literatura5.narod.ru/giperbola.html" TargetMode="External"/><Relationship Id="rId11" Type="http://schemas.openxmlformats.org/officeDocument/2006/relationships/hyperlink" Target="http://literatura5.narod.ru/perifraz.html" TargetMode="External"/><Relationship Id="rId5" Type="http://schemas.openxmlformats.org/officeDocument/2006/relationships/hyperlink" Target="http://literatura5.narod.ru/antiteza.html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literatura5.narod.ru/olicetvorenie.html" TargetMode="External"/><Relationship Id="rId4" Type="http://schemas.openxmlformats.org/officeDocument/2006/relationships/hyperlink" Target="http://literatura5.narod.ru/anaphora.html" TargetMode="External"/><Relationship Id="rId9" Type="http://schemas.openxmlformats.org/officeDocument/2006/relationships/hyperlink" Target="http://literatura5.narod.ru/oxymoron.html" TargetMode="External"/><Relationship Id="rId14" Type="http://schemas.openxmlformats.org/officeDocument/2006/relationships/hyperlink" Target="http://literatura5.narod.ru/epiphor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874</Words>
  <Characters>4986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Алсу</dc:creator>
  <cp:lastModifiedBy>Алсу</cp:lastModifiedBy>
  <cp:revision>1</cp:revision>
  <cp:lastPrinted>2015-12-03T18:26:00Z</cp:lastPrinted>
  <dcterms:created xsi:type="dcterms:W3CDTF">2015-12-03T17:26:00Z</dcterms:created>
  <dcterms:modified xsi:type="dcterms:W3CDTF">2015-12-03T20:12:00Z</dcterms:modified>
</cp:coreProperties>
</file>