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8FA" w:rsidRDefault="00D4363F" w:rsidP="00D4363F">
      <w:pPr>
        <w:pStyle w:val="a3"/>
        <w:numPr>
          <w:ilvl w:val="0"/>
          <w:numId w:val="1"/>
        </w:numPr>
      </w:pPr>
      <w:r>
        <w:t>У здоровых родителей со второй группой крови родился сын с первой группой крови и гемофилией. Определите вероятность рождения второго ребенка здоровым и возможные группы его крови.</w:t>
      </w:r>
    </w:p>
    <w:p w:rsidR="00D4363F" w:rsidRDefault="00D4363F">
      <w:r>
        <w:rPr>
          <w:noProof/>
          <w:lang w:eastAsia="ru-RU"/>
        </w:rPr>
        <w:drawing>
          <wp:inline distT="0" distB="0" distL="0" distR="0" wp14:anchorId="17BEE651" wp14:editId="11966CC6">
            <wp:extent cx="5940425" cy="451485"/>
            <wp:effectExtent l="0" t="0" r="317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2868"/>
                    <a:stretch/>
                  </pic:blipFill>
                  <pic:spPr bwMode="auto">
                    <a:xfrm>
                      <a:off x="0" y="0"/>
                      <a:ext cx="5940425" cy="45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363F" w:rsidRDefault="00D4363F" w:rsidP="00D4363F">
      <w:pPr>
        <w:pStyle w:val="a3"/>
      </w:pPr>
      <w:r>
        <w:t>3. У матери первая группа крови, у отца – четвертая. Могут ли дети унаследовать группы крови одного из родителей?</w:t>
      </w:r>
      <w:bookmarkStart w:id="0" w:name="_GoBack"/>
      <w:bookmarkEnd w:id="0"/>
    </w:p>
    <w:sectPr w:rsidR="00D43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679F4"/>
    <w:multiLevelType w:val="hybridMultilevel"/>
    <w:tmpl w:val="2138D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82F"/>
    <w:rsid w:val="0037782F"/>
    <w:rsid w:val="005D68FA"/>
    <w:rsid w:val="00D4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EE5FE"/>
  <w15:chartTrackingRefBased/>
  <w15:docId w15:val="{769724B3-3897-444A-ADA3-65F2D03D9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36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2020-04-27T08:10:00Z</dcterms:created>
  <dcterms:modified xsi:type="dcterms:W3CDTF">2020-04-27T08:15:00Z</dcterms:modified>
</cp:coreProperties>
</file>