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843" w:rsidRPr="00703EB0" w:rsidRDefault="00880843" w:rsidP="00880843">
      <w:pPr>
        <w:pStyle w:val="a3"/>
        <w:shd w:val="clear" w:color="auto" w:fill="FFFFFF"/>
        <w:spacing w:after="259" w:afterAutospacing="0"/>
        <w:rPr>
          <w:rFonts w:ascii="Arial" w:hAnsi="Arial" w:cs="Arial"/>
          <w:b/>
          <w:bCs/>
          <w:color w:val="1D1D1B"/>
          <w:sz w:val="36"/>
          <w:szCs w:val="36"/>
        </w:rPr>
      </w:pPr>
      <w:r w:rsidRPr="00703EB0">
        <w:rPr>
          <w:rFonts w:ascii="Arial" w:hAnsi="Arial" w:cs="Arial"/>
          <w:b/>
          <w:bCs/>
          <w:color w:val="1D1D1B"/>
          <w:sz w:val="36"/>
          <w:szCs w:val="36"/>
        </w:rPr>
        <w:t>Теоретический материал для самостоятельного изучения.</w:t>
      </w:r>
    </w:p>
    <w:p w:rsidR="00880843" w:rsidRPr="00703EB0" w:rsidRDefault="00880843" w:rsidP="00880843">
      <w:pPr>
        <w:pStyle w:val="a3"/>
        <w:shd w:val="clear" w:color="auto" w:fill="FFFFFF"/>
        <w:spacing w:after="259" w:afterAutospacing="0"/>
        <w:rPr>
          <w:rFonts w:ascii="Arial" w:hAnsi="Arial" w:cs="Arial"/>
          <w:b/>
          <w:bCs/>
          <w:color w:val="1D1D1B"/>
          <w:sz w:val="36"/>
          <w:szCs w:val="36"/>
        </w:rPr>
      </w:pPr>
      <w:r w:rsidRPr="00703EB0">
        <w:rPr>
          <w:rFonts w:ascii="Arial" w:hAnsi="Arial" w:cs="Arial"/>
          <w:b/>
          <w:bCs/>
          <w:color w:val="1D1D1B"/>
          <w:sz w:val="36"/>
          <w:szCs w:val="36"/>
        </w:rPr>
        <w:t xml:space="preserve">Задание №1.Сделать конспект в тетради. </w:t>
      </w:r>
    </w:p>
    <w:p w:rsidR="00361EE4" w:rsidRDefault="00361EE4" w:rsidP="00880843">
      <w:pPr>
        <w:pStyle w:val="a3"/>
        <w:shd w:val="clear" w:color="auto" w:fill="FFFFFF"/>
        <w:spacing w:after="259" w:afterAutospacing="0"/>
        <w:rPr>
          <w:rFonts w:ascii="Arial" w:hAnsi="Arial" w:cs="Arial"/>
          <w:b/>
          <w:bCs/>
          <w:color w:val="1D1D1B"/>
          <w:sz w:val="26"/>
          <w:szCs w:val="26"/>
        </w:rPr>
      </w:pPr>
    </w:p>
    <w:p w:rsidR="00361EE4" w:rsidRPr="00361EE4" w:rsidRDefault="00361EE4" w:rsidP="00361EE4">
      <w:pPr>
        <w:shd w:val="clear" w:color="auto" w:fill="FFFFFF"/>
        <w:spacing w:before="100" w:beforeAutospacing="1" w:after="100" w:afterAutospacing="1" w:line="240" w:lineRule="auto"/>
        <w:jc w:val="center"/>
        <w:outlineLvl w:val="4"/>
        <w:rPr>
          <w:rFonts w:ascii="Arial" w:eastAsia="Times New Roman" w:hAnsi="Arial" w:cs="Arial"/>
          <w:b/>
          <w:bCs/>
          <w:color w:val="1D1D1B"/>
          <w:sz w:val="42"/>
          <w:szCs w:val="42"/>
          <w:lang w:eastAsia="ru-RU"/>
        </w:rPr>
      </w:pPr>
      <w:r w:rsidRPr="00361EE4">
        <w:rPr>
          <w:rFonts w:ascii="Arial" w:eastAsia="Times New Roman" w:hAnsi="Arial" w:cs="Arial"/>
          <w:b/>
          <w:bCs/>
          <w:color w:val="1D1D1B"/>
          <w:sz w:val="42"/>
          <w:szCs w:val="42"/>
          <w:lang w:eastAsia="ru-RU"/>
        </w:rPr>
        <w:t>История в искусстве</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М. П. Мусоргский очень ёмко сформулировал идею обращения искусства к историческим событиям прошлого – «Звать из прошлого в настоящее». Немного найдётся художников, музыкантов, поэтов, режиссёров, которые не коснулись этой темы в своём творчестве.</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 xml:space="preserve">Ярким примером обращения к прошлому, воззвания к современникам, является триптих </w:t>
      </w:r>
      <w:proofErr w:type="spellStart"/>
      <w:r w:rsidRPr="00361EE4">
        <w:rPr>
          <w:rFonts w:ascii="Arial" w:eastAsia="Times New Roman" w:hAnsi="Arial" w:cs="Arial"/>
          <w:color w:val="1D1D1B"/>
          <w:sz w:val="26"/>
          <w:szCs w:val="26"/>
          <w:lang w:eastAsia="ru-RU"/>
        </w:rPr>
        <w:t>П.Д.Корина</w:t>
      </w:r>
      <w:proofErr w:type="spellEnd"/>
      <w:r w:rsidRPr="00361EE4">
        <w:rPr>
          <w:rFonts w:ascii="Arial" w:eastAsia="Times New Roman" w:hAnsi="Arial" w:cs="Arial"/>
          <w:color w:val="1D1D1B"/>
          <w:sz w:val="26"/>
          <w:szCs w:val="26"/>
          <w:lang w:eastAsia="ru-RU"/>
        </w:rPr>
        <w:t xml:space="preserve"> «Александр Невский». </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Pr>
          <w:rFonts w:ascii="Arial" w:eastAsia="Times New Roman" w:hAnsi="Arial" w:cs="Arial"/>
          <w:noProof/>
          <w:color w:val="000000"/>
          <w:sz w:val="26"/>
          <w:szCs w:val="26"/>
          <w:lang w:eastAsia="ru-RU"/>
        </w:rPr>
        <w:drawing>
          <wp:inline distT="0" distB="0" distL="0" distR="0">
            <wp:extent cx="5527675" cy="2372360"/>
            <wp:effectExtent l="19050" t="0" r="0" b="0"/>
            <wp:docPr id="1" name="Рисунок 1" descr="https://resh.edu.ru/uploads/lesson_extract/7430/20200113155358/OEBPS/objects/e_musi_5_10_4/5d3dd985916c2988188039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sh.edu.ru/uploads/lesson_extract/7430/20200113155358/OEBPS/objects/e_musi_5_10_4/5d3dd985916c2988188039cc.jpg"/>
                    <pic:cNvPicPr>
                      <a:picLocks noChangeAspect="1" noChangeArrowheads="1"/>
                    </pic:cNvPicPr>
                  </pic:nvPicPr>
                  <pic:blipFill>
                    <a:blip r:embed="rId4" cstate="print"/>
                    <a:srcRect/>
                    <a:stretch>
                      <a:fillRect/>
                    </a:stretch>
                  </pic:blipFill>
                  <pic:spPr bwMode="auto">
                    <a:xfrm>
                      <a:off x="0" y="0"/>
                      <a:ext cx="5527675" cy="2372360"/>
                    </a:xfrm>
                    <a:prstGeom prst="rect">
                      <a:avLst/>
                    </a:prstGeom>
                    <a:noFill/>
                    <a:ln w="9525">
                      <a:noFill/>
                      <a:miter lim="800000"/>
                      <a:headEnd/>
                      <a:tailEnd/>
                    </a:ln>
                  </pic:spPr>
                </pic:pic>
              </a:graphicData>
            </a:graphic>
          </wp:inline>
        </w:drawing>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Композиция была заказана художнику в годы Великой Отечественной войны, когда тема противостояния захватчикам была центральной в искусстве. Художественные произведения той эпохи поддерживали дух народа, вдохновляли на подвиги – как ушедших на фронт, так и напряжённо работавших в тылу.</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 xml:space="preserve">Центральная часть триптиха П. Д. </w:t>
      </w:r>
      <w:proofErr w:type="spellStart"/>
      <w:r w:rsidRPr="00361EE4">
        <w:rPr>
          <w:rFonts w:ascii="Arial" w:eastAsia="Times New Roman" w:hAnsi="Arial" w:cs="Arial"/>
          <w:color w:val="1D1D1B"/>
          <w:sz w:val="26"/>
          <w:szCs w:val="26"/>
          <w:lang w:eastAsia="ru-RU"/>
        </w:rPr>
        <w:t>Корина</w:t>
      </w:r>
      <w:proofErr w:type="spellEnd"/>
      <w:r w:rsidRPr="00361EE4">
        <w:rPr>
          <w:rFonts w:ascii="Arial" w:eastAsia="Times New Roman" w:hAnsi="Arial" w:cs="Arial"/>
          <w:color w:val="1D1D1B"/>
          <w:sz w:val="26"/>
          <w:szCs w:val="26"/>
          <w:lang w:eastAsia="ru-RU"/>
        </w:rPr>
        <w:t xml:space="preserve"> – образ героя-воина, давшего отпор тевтонским рыцарям в битве на Чудском озере.</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 xml:space="preserve">Образ полководца монументален, в его облике чувствуется величие духа и мужество. Есть в нём и иконописная строгость, напоминающая о святости Русской земли, которая простирается за его спиной. Там поля и реки, города и люди, женщины, матери, дети, старики. Милые сердцу картины мы видим в правой и левой части триптиха – «Северная баллада» и «Старинный сказ». Воин показан в доспехах, </w:t>
      </w:r>
      <w:proofErr w:type="gramStart"/>
      <w:r w:rsidRPr="00361EE4">
        <w:rPr>
          <w:rFonts w:ascii="Arial" w:eastAsia="Times New Roman" w:hAnsi="Arial" w:cs="Arial"/>
          <w:color w:val="1D1D1B"/>
          <w:sz w:val="26"/>
          <w:szCs w:val="26"/>
          <w:lang w:eastAsia="ru-RU"/>
        </w:rPr>
        <w:t>опирающимся</w:t>
      </w:r>
      <w:proofErr w:type="gramEnd"/>
      <w:r w:rsidRPr="00361EE4">
        <w:rPr>
          <w:rFonts w:ascii="Arial" w:eastAsia="Times New Roman" w:hAnsi="Arial" w:cs="Arial"/>
          <w:color w:val="1D1D1B"/>
          <w:sz w:val="26"/>
          <w:szCs w:val="26"/>
          <w:lang w:eastAsia="ru-RU"/>
        </w:rPr>
        <w:t xml:space="preserve"> на меч, лик его строг и сосредоточен, он готов биться до конца за своё Отечество. Знамя с </w:t>
      </w:r>
      <w:r w:rsidRPr="00361EE4">
        <w:rPr>
          <w:rFonts w:ascii="Arial" w:eastAsia="Times New Roman" w:hAnsi="Arial" w:cs="Arial"/>
          <w:color w:val="1D1D1B"/>
          <w:sz w:val="26"/>
          <w:szCs w:val="26"/>
          <w:lang w:eastAsia="ru-RU"/>
        </w:rPr>
        <w:lastRenderedPageBreak/>
        <w:t>изображением Христа – символ благословения на борьбу за светлые идеалы добра.</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 xml:space="preserve">Образ Александра Невского в картине П.Д. </w:t>
      </w:r>
      <w:proofErr w:type="spellStart"/>
      <w:r w:rsidRPr="00361EE4">
        <w:rPr>
          <w:rFonts w:ascii="Arial" w:eastAsia="Times New Roman" w:hAnsi="Arial" w:cs="Arial"/>
          <w:color w:val="1D1D1B"/>
          <w:sz w:val="26"/>
          <w:szCs w:val="26"/>
          <w:lang w:eastAsia="ru-RU"/>
        </w:rPr>
        <w:t>Корина</w:t>
      </w:r>
      <w:proofErr w:type="spellEnd"/>
      <w:r w:rsidRPr="00361EE4">
        <w:rPr>
          <w:rFonts w:ascii="Arial" w:eastAsia="Times New Roman" w:hAnsi="Arial" w:cs="Arial"/>
          <w:color w:val="1D1D1B"/>
          <w:sz w:val="26"/>
          <w:szCs w:val="26"/>
          <w:lang w:eastAsia="ru-RU"/>
        </w:rPr>
        <w:t xml:space="preserve"> перекликается с портретом персонажа в фильме С. Эйзенштейна.</w:t>
      </w:r>
    </w:p>
    <w:p w:rsidR="00361EE4" w:rsidRPr="00361EE4" w:rsidRDefault="00361EE4" w:rsidP="00361EE4">
      <w:pPr>
        <w:shd w:val="clear" w:color="auto" w:fill="FFFFFF"/>
        <w:spacing w:before="100" w:beforeAutospacing="1" w:after="259" w:line="240" w:lineRule="auto"/>
        <w:rPr>
          <w:rFonts w:ascii="Arial" w:eastAsia="Times New Roman" w:hAnsi="Arial" w:cs="Arial"/>
          <w:color w:val="1D1D1B"/>
          <w:sz w:val="26"/>
          <w:szCs w:val="26"/>
          <w:lang w:eastAsia="ru-RU"/>
        </w:rPr>
      </w:pPr>
      <w:r w:rsidRPr="00361EE4">
        <w:rPr>
          <w:rFonts w:ascii="Arial" w:eastAsia="Times New Roman" w:hAnsi="Arial" w:cs="Arial"/>
          <w:color w:val="1D1D1B"/>
          <w:sz w:val="26"/>
          <w:szCs w:val="26"/>
          <w:lang w:eastAsia="ru-RU"/>
        </w:rPr>
        <w:t>Одним из источников вдохновения для режиссёра были иконописные работы. Сам Эйзенштейн называл свой стиль воплощения образов на экране серией «мчащихся фресок».</w:t>
      </w:r>
    </w:p>
    <w:p w:rsidR="00361EE4" w:rsidRDefault="00361EE4" w:rsidP="00880843">
      <w:pPr>
        <w:pStyle w:val="a3"/>
        <w:shd w:val="clear" w:color="auto" w:fill="FFFFFF"/>
        <w:spacing w:after="259" w:afterAutospacing="0"/>
        <w:rPr>
          <w:rFonts w:ascii="Arial" w:hAnsi="Arial" w:cs="Arial"/>
          <w:bCs/>
          <w:color w:val="1D1D1B"/>
          <w:sz w:val="26"/>
          <w:szCs w:val="26"/>
        </w:rPr>
      </w:pP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 xml:space="preserve">В истории каждой страны, каждого народа есть свои герои, имена которых знают все, </w:t>
      </w:r>
      <w:proofErr w:type="gramStart"/>
      <w:r>
        <w:rPr>
          <w:rFonts w:ascii="Arial" w:hAnsi="Arial" w:cs="Arial"/>
          <w:color w:val="1D1D1B"/>
          <w:sz w:val="26"/>
          <w:szCs w:val="26"/>
        </w:rPr>
        <w:t>от</w:t>
      </w:r>
      <w:proofErr w:type="gramEnd"/>
      <w:r>
        <w:rPr>
          <w:rFonts w:ascii="Arial" w:hAnsi="Arial" w:cs="Arial"/>
          <w:color w:val="1D1D1B"/>
          <w:sz w:val="26"/>
          <w:szCs w:val="26"/>
        </w:rPr>
        <w:t xml:space="preserve"> мала до велика. Истории их жизни и описание подвигов, заслуг перед народом и отечеством зафиксированы в летописях, исторических хрониках, сказках, былинах, литературных произведениях. Эти образы вдохновляют художников, музыкантов, поэтов на создание произведений, повествующих новым поколениям о том наследии, которое оставили нам наши великие предки, что они нам завещали, какой пример являли собой, на что следует равняться следующим поколениям. Один из ярких примеров – жизнь великого князя Александра Невского, жившего в XIII веке и получившего своё прозвище благодаря победе над шведами на реке Неве.</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Художники, музыканты, актёры, поэты и писатели – люди особенные… Они удивительно тонко чувствуют мир, в котором живут, наделены интуитивной проницательностью и иногда способны предсказывать исторические события</w:t>
      </w:r>
      <w:proofErr w:type="gramStart"/>
      <w:r>
        <w:rPr>
          <w:rFonts w:ascii="Arial" w:hAnsi="Arial" w:cs="Arial"/>
          <w:color w:val="1D1D1B"/>
          <w:sz w:val="26"/>
          <w:szCs w:val="26"/>
        </w:rPr>
        <w:t>… В</w:t>
      </w:r>
      <w:proofErr w:type="gramEnd"/>
      <w:r>
        <w:rPr>
          <w:rFonts w:ascii="Arial" w:hAnsi="Arial" w:cs="Arial"/>
          <w:color w:val="1D1D1B"/>
          <w:sz w:val="26"/>
          <w:szCs w:val="26"/>
        </w:rPr>
        <w:t xml:space="preserve"> каком-то смысле пророческим оказался и фильм «Александр Невский» знаменитого советского кинорежиссёра Сергея Эйзенштейна. В нём воссоздан образ героического подвига выдающегося полководца и русского народа, стойкости и мужества в борьбе с жестокостью и вандализмом иноземных захватчиков. Фильм вышел в 1938 году, накануне Великой Отечественной войны 1941-1945 гг., и, можно сказать, предрёк её исход.</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Картина имела ошеломительный успех. Повествуя о событиях XIII века, битве на Чудском озере в 1242 году, она оказалась, тем не менее, удивительно современной и нашла отклик в сердцах зрителей.</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С началом</w:t>
      </w:r>
      <w:proofErr w:type="gramStart"/>
      <w:r>
        <w:rPr>
          <w:rFonts w:ascii="Arial" w:hAnsi="Arial" w:cs="Arial"/>
          <w:color w:val="1D1D1B"/>
          <w:sz w:val="26"/>
          <w:szCs w:val="26"/>
        </w:rPr>
        <w:t xml:space="preserve"> В</w:t>
      </w:r>
      <w:proofErr w:type="gramEnd"/>
      <w:r>
        <w:rPr>
          <w:rFonts w:ascii="Arial" w:hAnsi="Arial" w:cs="Arial"/>
          <w:color w:val="1D1D1B"/>
          <w:sz w:val="26"/>
          <w:szCs w:val="26"/>
        </w:rPr>
        <w:t>торой мировой войны картина вернулась на экраны и имела ещё больший успех в прокате, вдохновляя народ на подвиг, поддерживая силы и боевой дух людей.</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 xml:space="preserve">Отдельного внимания заслуживает музыка к кинофильму «Александр Невский», для создания которой Сергей Эйзенштейн пригласил уже известного в то время Сергея Прокофьева. Его знали в мире как блистательного пианиста и оригинального композитора, музыкальный язык которого невероятно самобытен и узнаваем. На тот момент Сергей Прокофьев был автором нескольких опер, балетов, четырёх симфоний, </w:t>
      </w:r>
      <w:r>
        <w:rPr>
          <w:rFonts w:ascii="Arial" w:hAnsi="Arial" w:cs="Arial"/>
          <w:color w:val="1D1D1B"/>
          <w:sz w:val="26"/>
          <w:szCs w:val="26"/>
        </w:rPr>
        <w:lastRenderedPageBreak/>
        <w:t xml:space="preserve">пяти концертов для фортепиано с оркестром, двух концертов для скрипки с оркестром, ряда сонат и фортепианных пьес и массы других сочинений, в том числе музыки к кинофильму Александра </w:t>
      </w:r>
      <w:proofErr w:type="spellStart"/>
      <w:r>
        <w:rPr>
          <w:rFonts w:ascii="Arial" w:hAnsi="Arial" w:cs="Arial"/>
          <w:color w:val="1D1D1B"/>
          <w:sz w:val="26"/>
          <w:szCs w:val="26"/>
        </w:rPr>
        <w:t>Файнциммера</w:t>
      </w:r>
      <w:proofErr w:type="spellEnd"/>
      <w:r>
        <w:rPr>
          <w:rFonts w:ascii="Arial" w:hAnsi="Arial" w:cs="Arial"/>
          <w:color w:val="1D1D1B"/>
          <w:sz w:val="26"/>
          <w:szCs w:val="26"/>
        </w:rPr>
        <w:t xml:space="preserve"> «Поручик Киже» (1934 г.).</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 xml:space="preserve">Работа Эйзенштейна и Прокофьева – пример удивительного творческого единства двух гениальных художников своего времени. Как режиссёр чувствовал ритм эпохи, слышал её внутреннюю мелодию, так и композитор писал музыку яркую, создающую пластические образы, ощущение пространства, отражающую разные планы видеоряда. Музыка и фильм </w:t>
      </w:r>
      <w:proofErr w:type="gramStart"/>
      <w:r>
        <w:rPr>
          <w:rFonts w:ascii="Arial" w:hAnsi="Arial" w:cs="Arial"/>
          <w:color w:val="1D1D1B"/>
          <w:sz w:val="26"/>
          <w:szCs w:val="26"/>
        </w:rPr>
        <w:t>неотделимы</w:t>
      </w:r>
      <w:proofErr w:type="gramEnd"/>
      <w:r>
        <w:rPr>
          <w:rFonts w:ascii="Arial" w:hAnsi="Arial" w:cs="Arial"/>
          <w:color w:val="1D1D1B"/>
          <w:sz w:val="26"/>
          <w:szCs w:val="26"/>
        </w:rPr>
        <w:t>, спаяны воедино. Это прекрасно иллюстрирует приём вертикального монтажа, когда сцены фильма строятся по принципу «</w:t>
      </w:r>
      <w:proofErr w:type="spellStart"/>
      <w:r>
        <w:rPr>
          <w:rFonts w:ascii="Arial" w:hAnsi="Arial" w:cs="Arial"/>
          <w:color w:val="1D1D1B"/>
          <w:sz w:val="26"/>
          <w:szCs w:val="26"/>
        </w:rPr>
        <w:t>звукозрительной</w:t>
      </w:r>
      <w:proofErr w:type="spellEnd"/>
      <w:r>
        <w:rPr>
          <w:rFonts w:ascii="Arial" w:hAnsi="Arial" w:cs="Arial"/>
          <w:color w:val="1D1D1B"/>
          <w:sz w:val="26"/>
          <w:szCs w:val="26"/>
        </w:rPr>
        <w:t xml:space="preserve"> партитуры».</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В 1939 году Сергей Прокофьев написал на материалах музыки к этому фильму кантату – многочастное циклическое произведение для солистов, хора и симфонического оркестра. Произведение состоит из семи частей, каждая из которых имеет своё название.</w:t>
      </w:r>
    </w:p>
    <w:p w:rsidR="00880843" w:rsidRDefault="00880843" w:rsidP="00880843">
      <w:pPr>
        <w:pStyle w:val="a3"/>
        <w:shd w:val="clear" w:color="auto" w:fill="FFFFFF"/>
        <w:spacing w:after="259" w:afterAutospacing="0"/>
        <w:rPr>
          <w:rFonts w:ascii="Arial" w:hAnsi="Arial" w:cs="Arial"/>
          <w:color w:val="1D1D1B"/>
          <w:sz w:val="26"/>
          <w:szCs w:val="26"/>
        </w:rPr>
      </w:pPr>
      <w:r w:rsidRPr="00880843">
        <w:rPr>
          <w:rFonts w:ascii="Arial" w:hAnsi="Arial" w:cs="Arial"/>
          <w:b/>
          <w:color w:val="1D1D1B"/>
          <w:sz w:val="26"/>
          <w:szCs w:val="26"/>
        </w:rPr>
        <w:t>Первая часть, «Русь под игом монгольским»</w:t>
      </w:r>
      <w:r>
        <w:rPr>
          <w:rFonts w:ascii="Arial" w:hAnsi="Arial" w:cs="Arial"/>
          <w:color w:val="1D1D1B"/>
          <w:sz w:val="26"/>
          <w:szCs w:val="26"/>
        </w:rPr>
        <w:t>, является вступлением ко всему циклу. Она ярко передаёт атмосферу пустынного пространства и тревоги от бесконечных вражеских набегов, приносящих беды и разорение.</w:t>
      </w:r>
    </w:p>
    <w:p w:rsidR="00880843" w:rsidRDefault="00880843" w:rsidP="00880843">
      <w:pPr>
        <w:pStyle w:val="a3"/>
        <w:shd w:val="clear" w:color="auto" w:fill="FFFFFF"/>
        <w:spacing w:after="259" w:afterAutospacing="0"/>
        <w:rPr>
          <w:rFonts w:ascii="Arial" w:hAnsi="Arial" w:cs="Arial"/>
          <w:color w:val="1D1D1B"/>
          <w:sz w:val="26"/>
          <w:szCs w:val="26"/>
        </w:rPr>
      </w:pPr>
      <w:r w:rsidRPr="00880843">
        <w:rPr>
          <w:rFonts w:ascii="Arial" w:hAnsi="Arial" w:cs="Arial"/>
          <w:b/>
          <w:color w:val="1D1D1B"/>
          <w:sz w:val="26"/>
          <w:szCs w:val="26"/>
        </w:rPr>
        <w:t>Вторая</w:t>
      </w:r>
      <w:r>
        <w:rPr>
          <w:rFonts w:ascii="Arial" w:hAnsi="Arial" w:cs="Arial"/>
          <w:color w:val="1D1D1B"/>
          <w:sz w:val="26"/>
          <w:szCs w:val="26"/>
        </w:rPr>
        <w:t xml:space="preserve"> </w:t>
      </w:r>
      <w:r w:rsidRPr="00880843">
        <w:rPr>
          <w:rFonts w:ascii="Arial" w:hAnsi="Arial" w:cs="Arial"/>
          <w:b/>
          <w:color w:val="1D1D1B"/>
          <w:sz w:val="26"/>
          <w:szCs w:val="26"/>
        </w:rPr>
        <w:t>часть – «Песнь об Александре Невском».</w:t>
      </w:r>
      <w:r>
        <w:rPr>
          <w:rFonts w:ascii="Arial" w:hAnsi="Arial" w:cs="Arial"/>
          <w:color w:val="1D1D1B"/>
          <w:sz w:val="26"/>
          <w:szCs w:val="26"/>
        </w:rPr>
        <w:t xml:space="preserve"> Это эпическая, былинная, повествующая о героических подвигах и славе русского воинства тема Руси, сильной, мощной и величественной.</w:t>
      </w:r>
    </w:p>
    <w:p w:rsidR="00880843" w:rsidRDefault="00880843" w:rsidP="00880843">
      <w:pPr>
        <w:pStyle w:val="a3"/>
        <w:shd w:val="clear" w:color="auto" w:fill="FFFFFF"/>
        <w:spacing w:after="259" w:afterAutospacing="0"/>
        <w:rPr>
          <w:rFonts w:ascii="Arial" w:hAnsi="Arial" w:cs="Arial"/>
          <w:color w:val="1D1D1B"/>
          <w:sz w:val="26"/>
          <w:szCs w:val="26"/>
        </w:rPr>
      </w:pPr>
      <w:r w:rsidRPr="00880843">
        <w:rPr>
          <w:rFonts w:ascii="Arial" w:hAnsi="Arial" w:cs="Arial"/>
          <w:b/>
          <w:color w:val="1D1D1B"/>
          <w:sz w:val="26"/>
          <w:szCs w:val="26"/>
        </w:rPr>
        <w:t xml:space="preserve">Третья часть – «Крестоносцы </w:t>
      </w:r>
      <w:proofErr w:type="gramStart"/>
      <w:r w:rsidRPr="00880843">
        <w:rPr>
          <w:rFonts w:ascii="Arial" w:hAnsi="Arial" w:cs="Arial"/>
          <w:b/>
          <w:color w:val="1D1D1B"/>
          <w:sz w:val="26"/>
          <w:szCs w:val="26"/>
        </w:rPr>
        <w:t>во</w:t>
      </w:r>
      <w:proofErr w:type="gramEnd"/>
      <w:r w:rsidRPr="00880843">
        <w:rPr>
          <w:rFonts w:ascii="Arial" w:hAnsi="Arial" w:cs="Arial"/>
          <w:b/>
          <w:color w:val="1D1D1B"/>
          <w:sz w:val="26"/>
          <w:szCs w:val="26"/>
        </w:rPr>
        <w:t xml:space="preserve"> Пскове»</w:t>
      </w:r>
      <w:r>
        <w:rPr>
          <w:rFonts w:ascii="Arial" w:hAnsi="Arial" w:cs="Arial"/>
          <w:color w:val="1D1D1B"/>
          <w:sz w:val="26"/>
          <w:szCs w:val="26"/>
        </w:rPr>
        <w:t>, в которой показан образ врага. На смену песенным интонациям приходят диссонирующие созвучия, а струнные инструменты уступают ведущую роль медным духовым.</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Известно, что композитор экспериментировал во время звукозаписи: он намеренно усиливал скрежет и рёв медных духовых инструментов, устанавливая микрофоны вплотную к исполнителям, чем добивался устрашающего эффекта. Крестоносцы охарактеризованы темой бездушного хорала – это музыкальная стилизация С. С. Прокофьева.</w:t>
      </w:r>
    </w:p>
    <w:p w:rsidR="00880843" w:rsidRDefault="00880843" w:rsidP="00880843">
      <w:pPr>
        <w:pStyle w:val="a3"/>
        <w:shd w:val="clear" w:color="auto" w:fill="FFFFFF"/>
        <w:spacing w:after="259" w:afterAutospacing="0"/>
        <w:rPr>
          <w:rFonts w:ascii="Arial" w:hAnsi="Arial" w:cs="Arial"/>
          <w:color w:val="1D1D1B"/>
          <w:sz w:val="26"/>
          <w:szCs w:val="26"/>
        </w:rPr>
      </w:pPr>
      <w:r w:rsidRPr="00880843">
        <w:rPr>
          <w:rFonts w:ascii="Arial" w:hAnsi="Arial" w:cs="Arial"/>
          <w:b/>
          <w:color w:val="1D1D1B"/>
          <w:sz w:val="26"/>
          <w:szCs w:val="26"/>
        </w:rPr>
        <w:t>Четвёртая часть «Вставайте, люди русские!».</w:t>
      </w:r>
      <w:r>
        <w:rPr>
          <w:rFonts w:ascii="Arial" w:hAnsi="Arial" w:cs="Arial"/>
          <w:color w:val="1D1D1B"/>
          <w:sz w:val="26"/>
          <w:szCs w:val="26"/>
        </w:rPr>
        <w:t xml:space="preserve"> В ней выражен призыв ко всему великому народу объединить силы, чтобы дать отпор врагам. Набатный колокол возвещает о тревожных событиях на фоне стилизованной дружинной песни. В середине части – плавная широкая мелодия, напоминающая былину. «На Руси родной, на Руси большой не бывать врагу!» – звучит как лозунг на все времена. Под знамя защиты Отечества русский народ встаёт ради мирной жизни, свободы и счастья детей и внуков.</w:t>
      </w:r>
    </w:p>
    <w:p w:rsidR="00703EB0" w:rsidRPr="00703EB0" w:rsidRDefault="00880843" w:rsidP="00703EB0">
      <w:pPr>
        <w:pStyle w:val="a3"/>
        <w:shd w:val="clear" w:color="auto" w:fill="D1DEFF"/>
        <w:spacing w:before="78" w:beforeAutospacing="0" w:after="78" w:afterAutospacing="0" w:line="360" w:lineRule="atLeast"/>
        <w:jc w:val="both"/>
        <w:rPr>
          <w:rFonts w:ascii="Arial" w:hAnsi="Arial" w:cs="Arial"/>
          <w:color w:val="000000" w:themeColor="text1"/>
          <w:sz w:val="28"/>
          <w:szCs w:val="28"/>
        </w:rPr>
      </w:pPr>
      <w:r w:rsidRPr="00703EB0">
        <w:rPr>
          <w:rFonts w:ascii="Arial" w:hAnsi="Arial" w:cs="Arial"/>
          <w:b/>
          <w:color w:val="000000" w:themeColor="text1"/>
          <w:sz w:val="26"/>
          <w:szCs w:val="26"/>
        </w:rPr>
        <w:t>Пятая часть, «Ледовое побоище»</w:t>
      </w:r>
      <w:r w:rsidRPr="00703EB0">
        <w:rPr>
          <w:rFonts w:ascii="Arial" w:hAnsi="Arial" w:cs="Arial"/>
          <w:color w:val="000000" w:themeColor="text1"/>
          <w:sz w:val="26"/>
          <w:szCs w:val="26"/>
        </w:rPr>
        <w:t xml:space="preserve">, является кульминацией кантаты и соответствует центральному эпизоду фильма. </w:t>
      </w:r>
      <w:r w:rsidR="00703EB0" w:rsidRPr="00703EB0">
        <w:rPr>
          <w:rFonts w:ascii="Arial" w:hAnsi="Arial" w:cs="Arial"/>
          <w:color w:val="000000" w:themeColor="text1"/>
          <w:sz w:val="28"/>
          <w:szCs w:val="28"/>
        </w:rPr>
        <w:t xml:space="preserve">Пятая часть - «Ледовое </w:t>
      </w:r>
      <w:r w:rsidR="00703EB0" w:rsidRPr="00703EB0">
        <w:rPr>
          <w:rFonts w:ascii="Arial" w:hAnsi="Arial" w:cs="Arial"/>
          <w:color w:val="000000" w:themeColor="text1"/>
          <w:sz w:val="28"/>
          <w:szCs w:val="28"/>
        </w:rPr>
        <w:lastRenderedPageBreak/>
        <w:t>побоище» - грандиозная симфоническая картина с участием хора. В этой части сталкиваются основные темы предыдущих частей, рисующие вражеские лагери.</w:t>
      </w:r>
    </w:p>
    <w:p w:rsidR="00703EB0" w:rsidRPr="00703EB0" w:rsidRDefault="00703EB0" w:rsidP="00703EB0">
      <w:pPr>
        <w:pStyle w:val="a3"/>
        <w:shd w:val="clear" w:color="auto" w:fill="D1DEFF"/>
        <w:spacing w:before="78" w:beforeAutospacing="0" w:after="78" w:afterAutospacing="0" w:line="360" w:lineRule="atLeast"/>
        <w:jc w:val="both"/>
        <w:rPr>
          <w:rFonts w:ascii="Arial" w:hAnsi="Arial" w:cs="Arial"/>
          <w:color w:val="000000" w:themeColor="text1"/>
          <w:sz w:val="28"/>
          <w:szCs w:val="28"/>
        </w:rPr>
      </w:pPr>
      <w:proofErr w:type="gramStart"/>
      <w:r w:rsidRPr="00703EB0">
        <w:rPr>
          <w:rFonts w:ascii="Arial" w:hAnsi="Arial" w:cs="Arial"/>
          <w:color w:val="000000" w:themeColor="text1"/>
          <w:sz w:val="28"/>
          <w:szCs w:val="28"/>
        </w:rPr>
        <w:t>В начале</w:t>
      </w:r>
      <w:proofErr w:type="gramEnd"/>
      <w:r w:rsidRPr="00703EB0">
        <w:rPr>
          <w:rFonts w:ascii="Arial" w:hAnsi="Arial" w:cs="Arial"/>
          <w:color w:val="000000" w:themeColor="text1"/>
          <w:sz w:val="28"/>
          <w:szCs w:val="28"/>
        </w:rPr>
        <w:t xml:space="preserve"> дан сумрачный зимний пейзаж, рисующий застывшее озеро в морозной мгле. Пустынное зимнее утро перед началом побоища. Издалека доносится звук тевтонского рога. Прокофьев очень долго искал тембр для этого сигнала. Он считал, что он должен быть «Неприятным для русского уха». В фильме этот сигнал исполняет валторна, записанная со специальным искажением. В концертной же практике эта тема поручена английскому рожку и тромбону с сурдиной. Начинается знаменитый эпизод скачки крестоносцев, который принято называть «Скок свиньи».</w:t>
      </w:r>
    </w:p>
    <w:p w:rsidR="00703EB0" w:rsidRPr="00703EB0" w:rsidRDefault="00703EB0" w:rsidP="00703EB0">
      <w:pPr>
        <w:pStyle w:val="a3"/>
        <w:shd w:val="clear" w:color="auto" w:fill="D1DEFF"/>
        <w:spacing w:before="78" w:beforeAutospacing="0" w:after="78" w:afterAutospacing="0" w:line="360" w:lineRule="atLeast"/>
        <w:jc w:val="both"/>
        <w:rPr>
          <w:rFonts w:ascii="Arial" w:hAnsi="Arial" w:cs="Arial"/>
          <w:color w:val="000000" w:themeColor="text1"/>
          <w:sz w:val="28"/>
          <w:szCs w:val="28"/>
        </w:rPr>
      </w:pPr>
      <w:r w:rsidRPr="00703EB0">
        <w:rPr>
          <w:rFonts w:ascii="Arial" w:hAnsi="Arial" w:cs="Arial"/>
          <w:color w:val="000000" w:themeColor="text1"/>
          <w:sz w:val="28"/>
          <w:szCs w:val="28"/>
        </w:rPr>
        <w:t>Вспомните фильм. Этот эпизод производит очень яркое впечатление. Тяжело мчатся закованные в тяжёлые латы тевтонские рыцари. Помните их вооружение? Длинные мечи, копья. На них рогатые шлемы, капюшоны закрывают их лица, на которых зияют только глазные отверстия. В музыке Прокофьева эта скачка очень напоминает психические или танковые атаки фашистов. Недаром Эйзенштейн, потрясённый музыкой, говорил, что она создаёт «незабываемый образ железной тупорылой свиньи из рыцарей тевтонского ордена, скачущей с неумолимостью танковой колонны их омерзительных потомков». На фоне ритма скачки рыцари на латинском языке поют фанатичный хорал.</w:t>
      </w:r>
    </w:p>
    <w:p w:rsidR="00703EB0" w:rsidRPr="00703EB0" w:rsidRDefault="00703EB0" w:rsidP="00703EB0">
      <w:pPr>
        <w:pStyle w:val="a3"/>
        <w:shd w:val="clear" w:color="auto" w:fill="D1DEFF"/>
        <w:spacing w:before="78" w:beforeAutospacing="0" w:after="78" w:afterAutospacing="0" w:line="360" w:lineRule="atLeast"/>
        <w:jc w:val="both"/>
        <w:rPr>
          <w:rFonts w:ascii="Arial" w:hAnsi="Arial" w:cs="Arial"/>
          <w:color w:val="000000" w:themeColor="text1"/>
          <w:sz w:val="28"/>
          <w:szCs w:val="28"/>
        </w:rPr>
      </w:pPr>
      <w:r w:rsidRPr="00703EB0">
        <w:rPr>
          <w:rFonts w:ascii="Arial" w:hAnsi="Arial" w:cs="Arial"/>
          <w:color w:val="000000" w:themeColor="text1"/>
          <w:sz w:val="28"/>
          <w:szCs w:val="28"/>
        </w:rPr>
        <w:t>Но вот в бой вступает дружина Александра Невского. У трубы звучит тема «Вставайте, люди русские!». Начинается русская атака. Её сопровождает новая стремительная, удалая тема.</w:t>
      </w:r>
    </w:p>
    <w:p w:rsidR="00703EB0" w:rsidRPr="00703EB0" w:rsidRDefault="00703EB0" w:rsidP="00703EB0">
      <w:pPr>
        <w:pStyle w:val="a3"/>
        <w:shd w:val="clear" w:color="auto" w:fill="D1DEFF"/>
        <w:spacing w:before="78" w:beforeAutospacing="0" w:after="78" w:afterAutospacing="0" w:line="360" w:lineRule="atLeast"/>
        <w:jc w:val="both"/>
        <w:rPr>
          <w:rFonts w:ascii="Arial" w:hAnsi="Arial" w:cs="Arial"/>
          <w:color w:val="000000" w:themeColor="text1"/>
          <w:sz w:val="28"/>
          <w:szCs w:val="28"/>
        </w:rPr>
      </w:pPr>
      <w:r w:rsidRPr="00703EB0">
        <w:rPr>
          <w:rFonts w:ascii="Arial" w:hAnsi="Arial" w:cs="Arial"/>
          <w:color w:val="000000" w:themeColor="text1"/>
          <w:sz w:val="28"/>
          <w:szCs w:val="28"/>
        </w:rPr>
        <w:t>Эти темы, как противники в бою, сталкиваются друг с другом. Потом вражеская тема слабеет, искажается. Завершает эту часть тихая и светлая тема среднего раздела четвертой части «На Руси родной, на Руси большой не бывать врагу». На освобождённую русскую землю пришли мир и тишина.</w:t>
      </w:r>
    </w:p>
    <w:p w:rsidR="00880843" w:rsidRDefault="00880843" w:rsidP="00703EB0">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Столь яркое музыкальное сопровождение, вживлённое в ткань киноленты, позволило каждому человеку ощутить свою причастность к событиям на экране.</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Темы крестоносцев сохранили свой интонационный строй и инструментальную палитру: диссонансы, механистичность, ревущие медные духовые инструменты. Темы русских звучат теплее, они исполняются струнными и деревянными духовыми инструментами.</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lastRenderedPageBreak/>
        <w:t>Описанные в фильме исторические события произошли в тринадцатом веке. Однако музыка кантаты прочно ассоциируется с бездушной непреклонностью фашистских захватчиков.</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Стремительная мелодия контратаки – решительная, энергичная, наполненная задором и удалью. Порой слышатся шутливые наигрыши скоморохов, напоминающие о том, что даже во времена самых тяжёлых испытаний народ не теряет чувства юмора. Наступает переломный момент в битве: русские воины двигаются вперёд, лёд трещит – и вот под тяжестью собственных доспехов тевтонские рыцари уходят под воду.</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Прокофьеву удалось «зримо» передать эту картину музыкальными средствами.</w:t>
      </w:r>
    </w:p>
    <w:p w:rsidR="00880843" w:rsidRDefault="00880843" w:rsidP="00880843">
      <w:pPr>
        <w:pStyle w:val="a3"/>
        <w:shd w:val="clear" w:color="auto" w:fill="FFFFFF"/>
        <w:spacing w:after="259" w:afterAutospacing="0"/>
        <w:rPr>
          <w:rFonts w:ascii="Arial" w:hAnsi="Arial" w:cs="Arial"/>
          <w:color w:val="1D1D1B"/>
          <w:sz w:val="26"/>
          <w:szCs w:val="26"/>
        </w:rPr>
      </w:pPr>
      <w:r w:rsidRPr="00880843">
        <w:rPr>
          <w:rFonts w:ascii="Arial" w:hAnsi="Arial" w:cs="Arial"/>
          <w:b/>
          <w:color w:val="1D1D1B"/>
          <w:sz w:val="26"/>
          <w:szCs w:val="26"/>
        </w:rPr>
        <w:t>Шестая часть – «Мёртвое поле».</w:t>
      </w:r>
      <w:r>
        <w:rPr>
          <w:rFonts w:ascii="Arial" w:hAnsi="Arial" w:cs="Arial"/>
          <w:color w:val="1D1D1B"/>
          <w:sz w:val="26"/>
          <w:szCs w:val="26"/>
        </w:rPr>
        <w:t xml:space="preserve"> Это единственный сольный номер в кантате; его исполняет сольный женский голос меццо-сопрано. Одинокий голос девушки, невесты на поле брани, она ищет воинов, оставшихся в живых, и оплакивает убитых. Война – это всегда трагедия, страдание, потеря дорогих людей… Мелодия этой части близка к народным протяжным песням и плачам, в ней выражается собирательный образ Родины, скорбящей по своим сынам.</w:t>
      </w:r>
    </w:p>
    <w:p w:rsidR="00880843" w:rsidRDefault="00880843" w:rsidP="00880843">
      <w:pPr>
        <w:pStyle w:val="a3"/>
        <w:shd w:val="clear" w:color="auto" w:fill="FFFFFF"/>
        <w:spacing w:after="259" w:afterAutospacing="0"/>
        <w:rPr>
          <w:rFonts w:ascii="Arial" w:hAnsi="Arial" w:cs="Arial"/>
          <w:color w:val="1D1D1B"/>
          <w:sz w:val="26"/>
          <w:szCs w:val="26"/>
        </w:rPr>
      </w:pPr>
      <w:r w:rsidRPr="00880843">
        <w:rPr>
          <w:rFonts w:ascii="Arial" w:hAnsi="Arial" w:cs="Arial"/>
          <w:b/>
          <w:color w:val="1D1D1B"/>
          <w:sz w:val="26"/>
          <w:szCs w:val="26"/>
        </w:rPr>
        <w:t xml:space="preserve">Заключительная седьмая часть «Въезд Александра </w:t>
      </w:r>
      <w:proofErr w:type="gramStart"/>
      <w:r w:rsidRPr="00880843">
        <w:rPr>
          <w:rFonts w:ascii="Arial" w:hAnsi="Arial" w:cs="Arial"/>
          <w:b/>
          <w:color w:val="1D1D1B"/>
          <w:sz w:val="26"/>
          <w:szCs w:val="26"/>
        </w:rPr>
        <w:t>во</w:t>
      </w:r>
      <w:proofErr w:type="gramEnd"/>
      <w:r w:rsidRPr="00880843">
        <w:rPr>
          <w:rFonts w:ascii="Arial" w:hAnsi="Arial" w:cs="Arial"/>
          <w:b/>
          <w:color w:val="1D1D1B"/>
          <w:sz w:val="26"/>
          <w:szCs w:val="26"/>
        </w:rPr>
        <w:t xml:space="preserve"> Псков»</w:t>
      </w:r>
      <w:r>
        <w:rPr>
          <w:rFonts w:ascii="Arial" w:hAnsi="Arial" w:cs="Arial"/>
          <w:color w:val="1D1D1B"/>
          <w:sz w:val="26"/>
          <w:szCs w:val="26"/>
        </w:rPr>
        <w:t xml:space="preserve"> – монументальная фреска, завершающая эпическую картину, в которой запечатлена Русь-победительница. Музыка звучит как гимн, знакомые слушателям русские темы из предыдущих частей предстают здесь в укрупнённом виде, торжественно и величественно, прославляя родную землю, доблестных воинов и весь народ!</w:t>
      </w:r>
    </w:p>
    <w:p w:rsidR="00880843" w:rsidRPr="00880843" w:rsidRDefault="00880843">
      <w:pPr>
        <w:rPr>
          <w:b/>
          <w:sz w:val="28"/>
          <w:szCs w:val="28"/>
        </w:rPr>
      </w:pPr>
      <w:r>
        <w:rPr>
          <w:b/>
          <w:sz w:val="28"/>
          <w:szCs w:val="28"/>
        </w:rPr>
        <w:t>Задание №2.</w:t>
      </w:r>
      <w:r w:rsidRPr="00880843">
        <w:rPr>
          <w:b/>
          <w:sz w:val="28"/>
          <w:szCs w:val="28"/>
        </w:rPr>
        <w:t>Записать термины в тетрадь:</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Кантата – многочастное музыкальное произведение для солистов, хора и симфонического оркестра.</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Триптих – картина, состоящая из трёх частей.</w:t>
      </w:r>
    </w:p>
    <w:p w:rsidR="00880843" w:rsidRDefault="00880843" w:rsidP="00880843">
      <w:pPr>
        <w:pStyle w:val="a3"/>
        <w:shd w:val="clear" w:color="auto" w:fill="FFFFFF"/>
        <w:spacing w:after="259" w:afterAutospacing="0"/>
        <w:rPr>
          <w:rFonts w:ascii="Arial" w:hAnsi="Arial" w:cs="Arial"/>
          <w:color w:val="1D1D1B"/>
          <w:sz w:val="26"/>
          <w:szCs w:val="26"/>
        </w:rPr>
      </w:pPr>
      <w:r>
        <w:rPr>
          <w:rFonts w:ascii="Arial" w:hAnsi="Arial" w:cs="Arial"/>
          <w:color w:val="1D1D1B"/>
          <w:sz w:val="26"/>
          <w:szCs w:val="26"/>
        </w:rPr>
        <w:t>Меццо-сопрано – низкий женский голос.</w:t>
      </w:r>
    </w:p>
    <w:p w:rsidR="00345FD6" w:rsidRDefault="00345FD6" w:rsidP="00880843">
      <w:pPr>
        <w:pStyle w:val="a3"/>
        <w:shd w:val="clear" w:color="auto" w:fill="FFFFFF"/>
        <w:spacing w:after="259" w:afterAutospacing="0"/>
        <w:rPr>
          <w:rFonts w:ascii="Arial" w:hAnsi="Arial" w:cs="Arial"/>
          <w:b/>
          <w:color w:val="1D1D1B"/>
          <w:sz w:val="26"/>
          <w:szCs w:val="26"/>
        </w:rPr>
      </w:pPr>
      <w:r w:rsidRPr="00345FD6">
        <w:rPr>
          <w:rFonts w:ascii="Arial" w:hAnsi="Arial" w:cs="Arial"/>
          <w:b/>
          <w:color w:val="1D1D1B"/>
          <w:sz w:val="26"/>
          <w:szCs w:val="26"/>
        </w:rPr>
        <w:t>Задание №3</w:t>
      </w:r>
    </w:p>
    <w:p w:rsidR="00345FD6" w:rsidRPr="00345FD6" w:rsidRDefault="00345FD6" w:rsidP="00880843">
      <w:pPr>
        <w:pStyle w:val="a3"/>
        <w:shd w:val="clear" w:color="auto" w:fill="FFFFFF"/>
        <w:spacing w:after="259" w:afterAutospacing="0"/>
        <w:rPr>
          <w:rFonts w:ascii="Arial" w:hAnsi="Arial" w:cs="Arial"/>
          <w:b/>
          <w:color w:val="1D1D1B"/>
          <w:sz w:val="28"/>
          <w:szCs w:val="28"/>
        </w:rPr>
      </w:pPr>
      <w:r w:rsidRPr="00345FD6">
        <w:rPr>
          <w:rFonts w:ascii="Helvetica" w:hAnsi="Helvetica" w:cs="Helvetica"/>
          <w:color w:val="333333"/>
          <w:sz w:val="28"/>
          <w:szCs w:val="28"/>
          <w:shd w:val="clear" w:color="auto" w:fill="FFFFFF"/>
        </w:rPr>
        <w:t xml:space="preserve">Прослушать </w:t>
      </w:r>
      <w:r>
        <w:rPr>
          <w:rFonts w:ascii="Helvetica" w:hAnsi="Helvetica" w:cs="Helvetica"/>
          <w:color w:val="333333"/>
          <w:sz w:val="28"/>
          <w:szCs w:val="28"/>
          <w:shd w:val="clear" w:color="auto" w:fill="FFFFFF"/>
        </w:rPr>
        <w:t>5 часть</w:t>
      </w:r>
      <w:r w:rsidRPr="00345FD6">
        <w:rPr>
          <w:rFonts w:ascii="Helvetica" w:hAnsi="Helvetica" w:cs="Helvetica"/>
          <w:color w:val="333333"/>
          <w:sz w:val="28"/>
          <w:szCs w:val="28"/>
          <w:shd w:val="clear" w:color="auto" w:fill="FFFFFF"/>
        </w:rPr>
        <w:t xml:space="preserve"> «Ледовое побоище» из кантаты С.С. Прокофьева «Александр Невский» и написать киносценарий, согласно развитию событий, о которых композитор рассказал нам с помощью изобразительных и выразительных средств музыки. </w:t>
      </w:r>
    </w:p>
    <w:p w:rsidR="00880843" w:rsidRDefault="00880843" w:rsidP="00880843">
      <w:pPr>
        <w:pStyle w:val="a3"/>
        <w:shd w:val="clear" w:color="auto" w:fill="FFFFFF"/>
        <w:spacing w:after="259" w:afterAutospacing="0"/>
        <w:rPr>
          <w:rFonts w:ascii="Arial" w:hAnsi="Arial" w:cs="Arial"/>
          <w:b/>
          <w:bCs/>
          <w:color w:val="1D1D1B"/>
          <w:sz w:val="26"/>
          <w:szCs w:val="26"/>
        </w:rPr>
      </w:pPr>
      <w:r w:rsidRPr="00345FD6">
        <w:rPr>
          <w:rFonts w:ascii="Arial" w:hAnsi="Arial" w:cs="Arial"/>
          <w:b/>
          <w:bCs/>
          <w:color w:val="1D1D1B"/>
          <w:sz w:val="26"/>
          <w:szCs w:val="26"/>
        </w:rPr>
        <w:t>Фото жду на своей почте. Всем удачи и здоровья!!!</w:t>
      </w:r>
    </w:p>
    <w:p w:rsidR="00345FD6" w:rsidRDefault="00345FD6" w:rsidP="00880843">
      <w:pPr>
        <w:pStyle w:val="a3"/>
        <w:shd w:val="clear" w:color="auto" w:fill="FFFFFF"/>
        <w:spacing w:after="259" w:afterAutospacing="0"/>
        <w:rPr>
          <w:rFonts w:ascii="Arial" w:hAnsi="Arial" w:cs="Arial"/>
          <w:b/>
          <w:bCs/>
          <w:color w:val="1D1D1B"/>
          <w:sz w:val="26"/>
          <w:szCs w:val="26"/>
        </w:rPr>
      </w:pPr>
      <w:r>
        <w:rPr>
          <w:rFonts w:ascii="Arial" w:hAnsi="Arial" w:cs="Arial"/>
          <w:b/>
          <w:bCs/>
          <w:color w:val="1D1D1B"/>
          <w:sz w:val="26"/>
          <w:szCs w:val="26"/>
        </w:rPr>
        <w:lastRenderedPageBreak/>
        <w:t xml:space="preserve">Уважаемые ребята, задания Вы можете делать не сразу, т.к. больше заданий до конца года у Вас не будет. Вы же знаете, для выставления за четверть Вам необходимо получить три-четыре оценки! </w:t>
      </w:r>
    </w:p>
    <w:p w:rsidR="00703EB0" w:rsidRPr="00345FD6" w:rsidRDefault="00703EB0" w:rsidP="00880843">
      <w:pPr>
        <w:pStyle w:val="a3"/>
        <w:shd w:val="clear" w:color="auto" w:fill="FFFFFF"/>
        <w:spacing w:after="259" w:afterAutospacing="0"/>
        <w:rPr>
          <w:rFonts w:ascii="Arial" w:hAnsi="Arial" w:cs="Arial"/>
          <w:b/>
          <w:bCs/>
          <w:color w:val="1D1D1B"/>
          <w:sz w:val="26"/>
          <w:szCs w:val="26"/>
        </w:rPr>
      </w:pPr>
    </w:p>
    <w:sectPr w:rsidR="00703EB0" w:rsidRPr="00345FD6" w:rsidSect="00D256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880843"/>
    <w:rsid w:val="00345FD6"/>
    <w:rsid w:val="00361EE4"/>
    <w:rsid w:val="00626E7A"/>
    <w:rsid w:val="00644D15"/>
    <w:rsid w:val="00703EB0"/>
    <w:rsid w:val="00880843"/>
    <w:rsid w:val="00D2560B"/>
    <w:rsid w:val="00FE6F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60B"/>
  </w:style>
  <w:style w:type="paragraph" w:styleId="5">
    <w:name w:val="heading 5"/>
    <w:basedOn w:val="a"/>
    <w:link w:val="50"/>
    <w:uiPriority w:val="9"/>
    <w:qFormat/>
    <w:rsid w:val="00361EE4"/>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8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361EE4"/>
    <w:rPr>
      <w:rFonts w:ascii="Times New Roman" w:eastAsia="Times New Roman" w:hAnsi="Times New Roman" w:cs="Times New Roman"/>
      <w:b/>
      <w:bCs/>
      <w:sz w:val="20"/>
      <w:szCs w:val="20"/>
      <w:lang w:eastAsia="ru-RU"/>
    </w:rPr>
  </w:style>
  <w:style w:type="paragraph" w:styleId="a4">
    <w:name w:val="Balloon Text"/>
    <w:basedOn w:val="a"/>
    <w:link w:val="a5"/>
    <w:uiPriority w:val="99"/>
    <w:semiHidden/>
    <w:unhideWhenUsed/>
    <w:rsid w:val="00361E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61E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2387962">
      <w:bodyDiv w:val="1"/>
      <w:marLeft w:val="0"/>
      <w:marRight w:val="0"/>
      <w:marTop w:val="0"/>
      <w:marBottom w:val="0"/>
      <w:divBdr>
        <w:top w:val="none" w:sz="0" w:space="0" w:color="auto"/>
        <w:left w:val="none" w:sz="0" w:space="0" w:color="auto"/>
        <w:bottom w:val="none" w:sz="0" w:space="0" w:color="auto"/>
        <w:right w:val="none" w:sz="0" w:space="0" w:color="auto"/>
      </w:divBdr>
    </w:div>
    <w:div w:id="1129979842">
      <w:bodyDiv w:val="1"/>
      <w:marLeft w:val="0"/>
      <w:marRight w:val="0"/>
      <w:marTop w:val="0"/>
      <w:marBottom w:val="0"/>
      <w:divBdr>
        <w:top w:val="none" w:sz="0" w:space="0" w:color="auto"/>
        <w:left w:val="none" w:sz="0" w:space="0" w:color="auto"/>
        <w:bottom w:val="none" w:sz="0" w:space="0" w:color="auto"/>
        <w:right w:val="none" w:sz="0" w:space="0" w:color="auto"/>
      </w:divBdr>
    </w:div>
    <w:div w:id="1205217881">
      <w:bodyDiv w:val="1"/>
      <w:marLeft w:val="0"/>
      <w:marRight w:val="0"/>
      <w:marTop w:val="0"/>
      <w:marBottom w:val="0"/>
      <w:divBdr>
        <w:top w:val="none" w:sz="0" w:space="0" w:color="auto"/>
        <w:left w:val="none" w:sz="0" w:space="0" w:color="auto"/>
        <w:bottom w:val="none" w:sz="0" w:space="0" w:color="auto"/>
        <w:right w:val="none" w:sz="0" w:space="0" w:color="auto"/>
      </w:divBdr>
    </w:div>
    <w:div w:id="190980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1560</Words>
  <Characters>8895</Characters>
  <Application>Microsoft Office Word</Application>
  <DocSecurity>0</DocSecurity>
  <Lines>74</Lines>
  <Paragraphs>20</Paragraphs>
  <ScaleCrop>false</ScaleCrop>
  <Company>Krokoz™</Company>
  <LinksUpToDate>false</LinksUpToDate>
  <CharactersWithSpaces>10435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User-64</dc:creator>
  <cp:lastModifiedBy>User-64</cp:lastModifiedBy>
  <cp:revision>8</cp:revision>
  <dcterms:created xsi:type="dcterms:W3CDTF">2020-04-12T10:46:00Z</dcterms:created>
  <dcterms:modified xsi:type="dcterms:W3CDTF">2020-04-12T11:28:00Z</dcterms:modified>
</cp:coreProperties>
</file>