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5981A" w14:textId="61F75A15" w:rsidR="00A47C15" w:rsidRDefault="00D31367">
      <w:r>
        <w:t>1. Принято говорить, что первые мероприятия Советской власти носили радикальный характер. Приведите примеры таких мероприятий и поясните, в чем состоял их радикальный характер.</w:t>
      </w:r>
    </w:p>
    <w:p w14:paraId="5ADD7652" w14:textId="4F74DCFB" w:rsidR="00D31367" w:rsidRDefault="00D31367">
      <w:r>
        <w:t>2. В чем, на ваш взгляд, заключалась противоречивость внешней политики Советской России в 20-е годы? Приведите не менее двух примеров.</w:t>
      </w:r>
    </w:p>
    <w:p w14:paraId="514E5FA6" w14:textId="601190FF" w:rsidR="00D31367" w:rsidRDefault="00D31367">
      <w:r>
        <w:t>3. Чем вы можете объяснить, что процесс индустриализации и коллективизации происходил примерно в одно время? Назовите этот хронологический  период, и основные задачи, которые предполагало решить советское правительство в ходе этих процессов.</w:t>
      </w:r>
    </w:p>
    <w:sectPr w:rsidR="00D31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367"/>
    <w:rsid w:val="00A47C15"/>
    <w:rsid w:val="00D3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22F5"/>
  <w15:chartTrackingRefBased/>
  <w15:docId w15:val="{FE298568-0B4B-4CF1-B835-209994BA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2020-05-18T17:08:00Z</dcterms:created>
  <dcterms:modified xsi:type="dcterms:W3CDTF">2020-05-18T17:16:00Z</dcterms:modified>
</cp:coreProperties>
</file>