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82" w:rsidRPr="009573D0" w:rsidRDefault="00261682" w:rsidP="00261682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E4C63">
        <w:rPr>
          <w:rFonts w:ascii="Times New Roman" w:hAnsi="Times New Roman"/>
          <w:b/>
          <w:sz w:val="28"/>
          <w:szCs w:val="28"/>
          <w:lang w:val="ru-RU"/>
        </w:rPr>
        <w:t>Энергия. Кинетическая и потенциальная энергия</w:t>
      </w:r>
    </w:p>
    <w:tbl>
      <w:tblPr>
        <w:tblW w:w="9606" w:type="dxa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/>
      </w:tblPr>
      <w:tblGrid>
        <w:gridCol w:w="9606"/>
      </w:tblGrid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Слово энергия довольно часто встречается в нашей жизни: солнечная энергия, энергия ветра, энергичный человек. Так что же такое энергия?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Для того чтобы  ответить на этот вопрос, проведем несколько опытов.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Поднимем шар на высоту, над ящиком с песком и отпустим.  Шар упадет, но при этом в песке окажется глубокая яма. Шар совершил работу. 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Сожмём пружину, зафиксируем ее. Если разрезать фиксирующую нить, то пружина распрямится и поднимет груз на высоту. То есть пружина так же может совершить работу по перемещению другого тела.</w:t>
            </w:r>
          </w:p>
        </w:tc>
      </w:tr>
      <w:tr w:rsidR="00261682" w:rsidRPr="00E908CB" w:rsidTr="00513064">
        <w:trPr>
          <w:trHeight w:val="923"/>
        </w:trPr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Стальной шарик, скатившись с наклонной плоскости, ударяется о деревянный брусок и перемещает его на некоторое расстояние. Значит и он совершает механическую работу.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Если тело способно совершить работу, значит, оно  обладает энергией.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Сжатая пружина, шар, поднятый на высоту, движущийся шар – все эти тела обладают энергией, то есть эти тела способны совершить работу.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Энергия – это физическая величина, показывающая, какую работу может совершить тело (или несколько тел).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Как вы думаете, в каком случае падающий камень совершит большую работу?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Большую работу совершит тот камень, который поднят на большую высоту. 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Если тело способно совершить большую работу, то оно обладает большей энергией.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 совершении работы энергия уменьшается. 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Транспортные средства расходуют энергию сгорающего топлива, для совершения работы. Бытовые приборы расходуют электрическую энергию во время работы. И даже люди живут за счет энергии, которую получают из пищи.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Поскольку понятие работы и энергии тесно связаны, энергия измеряется в тех же единицах, что и работа – в джоулях.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Рассмотрим два вида механической энергии: кинетическую энергию и потенциальную.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Кинетическая энергия – это энергия движущихся тел.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Она обозначается буквой</w:t>
            </w:r>
            <w:proofErr w:type="gram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Е</w:t>
            </w:r>
            <w:proofErr w:type="gram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 индексом «к»: </w:t>
            </w:r>
            <w:proofErr w:type="spell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Pr="00E908CB">
              <w:rPr>
                <w:rFonts w:ascii="Times New Roman" w:hAnsi="Times New Roman"/>
                <w:sz w:val="28"/>
                <w:szCs w:val="28"/>
                <w:vertAlign w:val="subscript"/>
                <w:lang w:val="ru-RU"/>
              </w:rPr>
              <w:t>к</w:t>
            </w:r>
            <w:proofErr w:type="spellEnd"/>
            <w:r w:rsidRPr="00E908CB">
              <w:rPr>
                <w:rFonts w:ascii="Times New Roman" w:hAnsi="Times New Roman"/>
                <w:sz w:val="28"/>
                <w:szCs w:val="28"/>
                <w:vertAlign w:val="subscript"/>
                <w:lang w:val="ru-RU"/>
              </w:rPr>
              <w:t>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Кинетическая энергия зависит от скорости движения тела и от его массы. Чем больше эти параметры, тем больше данный вид энергии.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Убедимся в этом, проведя следующий опыт. 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Возьмем два шара различной массы и поставим их на одинаковые наклонные плоскости. Скатываясь с наклонной плоскости,  они совершат работу по перемещению бруска. При этом шарик большей массы совершит большую работу, так как  переместит брусок на большее расстояние. Следовательно, шар большей массы обладает большей кинетической </w:t>
            </w: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энергией при одинаковой скорости движения</w:t>
            </w:r>
            <w:proofErr w:type="gram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proofErr w:type="gramEnd"/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Times New Roman"/>
                      <w:b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Times New Roman"/>
                  <w:sz w:val="28"/>
                  <w:szCs w:val="28"/>
                  <w:lang w:val="ru-RU"/>
                </w:rPr>
                <m:t>&gt;</m:t>
              </m:r>
              <m:sSub>
                <m:sSubPr>
                  <m:ctrlPr>
                    <w:rPr>
                      <w:rFonts w:ascii="Cambria Math" w:hAnsi="Times New Roman"/>
                      <w:b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sub>
              </m:sSub>
            </m:oMath>
            <w:r w:rsidRPr="00E908C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en-US"/>
              </w:rPr>
              <w:t xml:space="preserve"> , </w:t>
            </w:r>
            <m:oMath>
              <m:sSub>
                <m:sSubPr>
                  <m:ctrlPr>
                    <w:rPr>
                      <w:rFonts w:ascii="Cambria Math" w:eastAsia="Times New Roman" w:hAnsi="Times New Roman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Times New Roman"/>
                  <w:sz w:val="28"/>
                  <w:szCs w:val="28"/>
                  <w:lang w:val="en-US"/>
                </w:rPr>
                <m:t>=</m:t>
              </m:r>
              <m:sSub>
                <m:sSubPr>
                  <m:ctrlPr>
                    <w:rPr>
                      <w:rFonts w:ascii="Cambria Math" w:eastAsia="Times New Roman" w:hAnsi="Times New Roman"/>
                      <w:b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oMath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 xml:space="preserve">         </m:t>
                </m:r>
                <m:sSub>
                  <m:sSubPr>
                    <m:ctrlPr>
                      <w:rPr>
                        <w:rFonts w:ascii="Cambria Math" w:hAnsi="Times New Roman"/>
                        <w:b/>
                        <w:i/>
                        <w:sz w:val="28"/>
                        <w:szCs w:val="28"/>
                        <w:lang w:val="ru-RU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к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 xml:space="preserve"> 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&gt;</m:t>
                </m:r>
                <m:sSub>
                  <m:sSubPr>
                    <m:ctrlPr>
                      <w:rPr>
                        <w:rFonts w:ascii="Cambria Math" w:hAnsi="Times New Roman"/>
                        <w:b/>
                        <w:i/>
                        <w:sz w:val="28"/>
                        <w:szCs w:val="28"/>
                        <w:lang w:val="ru-RU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 xml:space="preserve">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к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1</m:t>
                    </m:r>
                  </m:sub>
                </m:sSub>
              </m:oMath>
            </m:oMathPara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Проведем второй опыт. Теперь будем скатывать шары одинаковой массы, но высоты наклонных плоскостей будут различными. Чем больше высота наклонной плоскости, тем большей скоростью будет обладать шар в момент столкновения с бруском. Второй шар совершил большую работу и переместил брусок на большее расстояние, так как скорость его движения была больше. Следовательно, шар, движущийся с большей скоростью, обладает большей кинетической энергией, при условии, что массы шаров одинаковы</w:t>
            </w:r>
            <w:proofErr w:type="gram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 </w:t>
            </w:r>
            <w:proofErr w:type="gramEnd"/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Times New Roman"/>
                      <w:b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="Times New Roman" w:hAnsi="Times New Roman"/>
                          <w:b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/>
                          <w:sz w:val="28"/>
                          <w:szCs w:val="28"/>
                          <w:lang w:val="en-US"/>
                        </w:rPr>
                        <m:t>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eastAsia="Times New Roman" w:hAnsi="Times New Roman"/>
                      <w:sz w:val="28"/>
                      <w:szCs w:val="28"/>
                      <w:lang w:val="en-US"/>
                    </w:rPr>
                    <m:t>&gt;</m:t>
                  </m:r>
                  <m:sSub>
                    <m:sSubPr>
                      <m:ctrlPr>
                        <w:rPr>
                          <w:rFonts w:ascii="Cambria Math" w:eastAsia="Times New Roman" w:hAnsi="Times New Roman"/>
                          <w:b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/>
                          <w:sz w:val="28"/>
                          <w:szCs w:val="28"/>
                          <w:lang w:val="en-US"/>
                        </w:rPr>
                        <m:t>v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,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Times New Roman"/>
                  <w:sz w:val="28"/>
                  <w:szCs w:val="28"/>
                  <w:lang w:val="ru-RU"/>
                </w:rPr>
                <m:t>=</m:t>
              </m:r>
              <m:sSub>
                <m:sSubPr>
                  <m:ctrlPr>
                    <w:rPr>
                      <w:rFonts w:ascii="Cambria Math" w:hAnsi="Times New Roman"/>
                      <w:b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2</m:t>
                  </m:r>
                </m:sub>
              </m:sSub>
            </m:oMath>
            <w:r w:rsidRPr="00E908CB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en-US"/>
              </w:rPr>
              <w:t xml:space="preserve"> 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Times New Roman"/>
                        <w:b/>
                        <w:i/>
                        <w:sz w:val="28"/>
                        <w:szCs w:val="28"/>
                        <w:lang w:val="ru-RU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 xml:space="preserve">         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к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 xml:space="preserve"> 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&gt;</m:t>
                </m:r>
                <m:sSub>
                  <m:sSubPr>
                    <m:ctrlPr>
                      <w:rPr>
                        <w:rFonts w:ascii="Cambria Math" w:hAnsi="Times New Roman"/>
                        <w:b/>
                        <w:i/>
                        <w:sz w:val="28"/>
                        <w:szCs w:val="28"/>
                        <w:lang w:val="ru-RU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 xml:space="preserve">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к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1</m:t>
                    </m:r>
                  </m:sub>
                </m:sSub>
              </m:oMath>
            </m:oMathPara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Формула для расчета кинетической энергии выглядит так: 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m:oMath>
              <m:sSub>
                <m:sSub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k</m:t>
                  </m:r>
                </m:sub>
              </m:sSub>
              <m:r>
                <w:rPr>
                  <w:rFonts w:ascii="Cambria Math" w:hAnsi="Times New Roman"/>
                  <w:sz w:val="28"/>
                  <w:szCs w:val="28"/>
                  <w:lang w:val="ru-RU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ru-RU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m</m:t>
                  </m:r>
                  <m:sSup>
                    <m:sSupPr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ru-RU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Times New Roman"/>
                          <w:sz w:val="28"/>
                          <w:szCs w:val="28"/>
                          <w:lang w:val="ru-RU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Times New Roman"/>
                      <w:sz w:val="28"/>
                      <w:szCs w:val="28"/>
                      <w:lang w:val="ru-RU"/>
                    </w:rPr>
                    <m:t>2</m:t>
                  </m:r>
                </m:den>
              </m:f>
            </m:oMath>
            <w:r w:rsidRPr="00E908C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, где </w:t>
            </w:r>
            <m:oMath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m</m:t>
              </m:r>
            </m:oMath>
            <w:r w:rsidRPr="00E908C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– масса тела,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ru-RU"/>
                </w:rPr>
                <m:t>v</m:t>
              </m:r>
            </m:oMath>
            <w:r w:rsidRPr="00E908CB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– скорость движения тела.</w:t>
            </w: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Человек научился использовать кинетическую энергию движущегося воздуха – ветра, и энергию движущейся воды для совершения работы. Например, ветряные и водяные мельницы.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Рассмотрим пример.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Два одинаковых автомобиля движутся с различными скоростями. Кинетическая </w:t>
            </w:r>
            <w:proofErr w:type="gram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энергия</w:t>
            </w:r>
            <w:proofErr w:type="gram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какой машины больше?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Чем больше скорость, тем больше кинетическая энергия тела.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Потенциальная энергия — это энергия, которая определяется взаимным положением тел или частей одного тела. 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Она обозначается буквой</w:t>
            </w:r>
            <w:proofErr w:type="gram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Е</w:t>
            </w:r>
            <w:proofErr w:type="gram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 индексом «</w:t>
            </w:r>
            <w:proofErr w:type="spell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п</w:t>
            </w:r>
            <w:proofErr w:type="spell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»: </w:t>
            </w:r>
            <w:proofErr w:type="spell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Pr="00E908CB">
              <w:rPr>
                <w:rFonts w:ascii="Times New Roman" w:hAnsi="Times New Roman"/>
                <w:sz w:val="28"/>
                <w:szCs w:val="28"/>
                <w:vertAlign w:val="subscript"/>
                <w:lang w:val="ru-RU"/>
              </w:rPr>
              <w:t>п</w:t>
            </w:r>
            <w:proofErr w:type="spellEnd"/>
            <w:r w:rsidRPr="00E908CB">
              <w:rPr>
                <w:rFonts w:ascii="Times New Roman" w:hAnsi="Times New Roman"/>
                <w:sz w:val="28"/>
                <w:szCs w:val="28"/>
                <w:vertAlign w:val="subscript"/>
                <w:lang w:val="ru-RU"/>
              </w:rPr>
              <w:t>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Тело, поднятое над землей, обладает потенциальной энергией, и эта энергия обусловлена </w:t>
            </w:r>
            <w:proofErr w:type="gram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взаимным</w:t>
            </w:r>
            <w:proofErr w:type="gram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расположение тел.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Предположим, что потенциальная энергия тела, лежащего на земле, равна нулю.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Тогда энергия тела, поднятого на какую-то высоту, определяется той работой, которую совершает сила тяжести при падении тела на Землю.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Вычислив работу, которую совершит сила тяжести при падении шара с высоты «</w:t>
            </w:r>
            <w:proofErr w:type="spell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аш</w:t>
            </w:r>
            <w:proofErr w:type="spell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», мы найдем и потенциальную энергию. 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Сила тяжести, действующая на шар массой «</w:t>
            </w:r>
            <w:proofErr w:type="spell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эм</w:t>
            </w:r>
            <w:proofErr w:type="spell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», находится по формуле «эф» «</w:t>
            </w:r>
            <w:proofErr w:type="spell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тэ</w:t>
            </w:r>
            <w:proofErr w:type="spell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» равно «же» «</w:t>
            </w:r>
            <w:proofErr w:type="spell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эм</w:t>
            </w:r>
            <w:proofErr w:type="spell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».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Тогда работа, которую совершит эта сила при падении шара с высоты </w:t>
            </w: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«</w:t>
            </w:r>
            <w:proofErr w:type="spellStart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аш</w:t>
            </w:r>
            <w:proofErr w:type="spellEnd"/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» будет равна произведению силы тяжести на высоту.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val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/>
                        <w:i/>
                        <w:sz w:val="28"/>
                        <w:szCs w:val="28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F</m:t>
                    </m:r>
                  </m:e>
                  <m:sub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т</m:t>
                    </m:r>
                  </m:sub>
                </m:sSub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gm</m:t>
                </m:r>
              </m:oMath>
            </m:oMathPara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val="ru-RU"/>
              </w:rPr>
            </w:pP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val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/>
                        <w:i/>
                        <w:sz w:val="28"/>
                        <w:szCs w:val="28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</m:t>
                    </m:r>
                    <m:r>
                      <w:rPr>
                        <w:rFonts w:ascii="Cambria Math" w:hAnsi="Times New Roman"/>
                        <w:sz w:val="28"/>
                        <w:szCs w:val="28"/>
                        <w:lang w:val="en-US"/>
                      </w:rPr>
                      <m:t>=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F</m:t>
                    </m:r>
                  </m:e>
                  <m:sub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т</m:t>
                    </m:r>
                  </m:sub>
                </m:sSub>
                <m:r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m:t>∙</m:t>
                </m:r>
                <m:r>
                  <w:rPr>
                    <w:rFonts w:ascii="Times New Roman" w:hAnsi="Cambria Math"/>
                    <w:sz w:val="28"/>
                    <w:szCs w:val="28"/>
                    <w:lang w:val="ru-RU"/>
                  </w:rPr>
                  <m:t>h</m:t>
                </m:r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gm</m:t>
                </m:r>
                <m:r>
                  <w:rPr>
                    <w:rFonts w:ascii="Times New Roman" w:hAnsi="Cambria Math"/>
                    <w:sz w:val="28"/>
                    <w:szCs w:val="28"/>
                    <w:lang w:val="en-US"/>
                  </w:rPr>
                  <m:t>h</m:t>
                </m:r>
              </m:oMath>
            </m:oMathPara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Значит и потенциальную энергию поднятого тела можно будет найти по этой формуле.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val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Times New Roman"/>
                        <w:i/>
                        <w:sz w:val="28"/>
                        <w:szCs w:val="28"/>
                        <w:lang w:val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b>
                    <m:r>
                      <w:rPr>
                        <w:rFonts w:ascii="Cambria Math" w:hAnsi="Times New Roman"/>
                        <w:sz w:val="28"/>
                        <w:szCs w:val="28"/>
                        <w:lang w:val="ru-RU"/>
                      </w:rPr>
                      <m:t>п</m:t>
                    </m:r>
                  </m:sub>
                </m:sSub>
                <m:r>
                  <w:rPr>
                    <w:rFonts w:ascii="Cambria Math" w:hAnsi="Times New Roman"/>
                    <w:sz w:val="28"/>
                    <w:szCs w:val="28"/>
                    <w:lang w:val="ru-RU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gm</m:t>
                </m:r>
                <m:r>
                  <w:rPr>
                    <w:rFonts w:ascii="Times New Roman" w:hAnsi="Cambria Math"/>
                    <w:sz w:val="28"/>
                    <w:szCs w:val="28"/>
                    <w:lang w:val="en-US"/>
                  </w:rPr>
                  <m:t>h</m:t>
                </m:r>
              </m:oMath>
            </m:oMathPara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Сваебойные машины совершают работу за счет поднятия молота на высоту. 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Потенциальная энергия падающей воды превращается в электроэнергию в гидроэлектростанциях. 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Сжатая пружина также обладает потенциальной энергией (это пример взаимного расположения частей одного тела).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Закрученная пружина в механических часах, выпрямляясь, заставляет работать часы. По такому же принципу работают некоторые детские механические игрушки. </w:t>
            </w:r>
          </w:p>
        </w:tc>
      </w:tr>
      <w:tr w:rsidR="00261682" w:rsidRPr="00E908CB" w:rsidTr="00513064">
        <w:tc>
          <w:tcPr>
            <w:tcW w:w="9606" w:type="dxa"/>
            <w:shd w:val="clear" w:color="auto" w:fill="auto"/>
          </w:tcPr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Ответьте на вопрос, обладает ли тело на картинке потенциальной энергией?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Нет, тело не обладает потенциальной энергией, так как только деформированное или поднятое на высоту тело будет обладать потенциальной энергией.</w:t>
            </w:r>
          </w:p>
          <w:p w:rsidR="00261682" w:rsidRPr="00E908CB" w:rsidRDefault="00261682" w:rsidP="00513064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908CB">
              <w:rPr>
                <w:rFonts w:ascii="Times New Roman" w:hAnsi="Times New Roman"/>
                <w:sz w:val="28"/>
                <w:szCs w:val="28"/>
                <w:lang w:val="ru-RU"/>
              </w:rPr>
              <w:t>Тело обладает потенциальной энергией, так как оно деформировано, а деформированное тело потенциальной энергией обладает.</w:t>
            </w:r>
          </w:p>
        </w:tc>
      </w:tr>
    </w:tbl>
    <w:p w:rsidR="00261682" w:rsidRPr="00EF6697" w:rsidRDefault="00261682" w:rsidP="00261682">
      <w:pPr>
        <w:rPr>
          <w:rFonts w:ascii="Times New Roman" w:hAnsi="Times New Roman"/>
          <w:sz w:val="28"/>
          <w:szCs w:val="28"/>
          <w:lang w:val="ru-RU"/>
        </w:rPr>
      </w:pPr>
    </w:p>
    <w:p w:rsidR="00615299" w:rsidRPr="00261682" w:rsidRDefault="00615299">
      <w:pPr>
        <w:rPr>
          <w:lang w:val="ru-RU"/>
        </w:rPr>
      </w:pPr>
    </w:p>
    <w:sectPr w:rsidR="00615299" w:rsidRPr="00261682" w:rsidSect="00491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682"/>
    <w:rsid w:val="00261682"/>
    <w:rsid w:val="00615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682"/>
    <w:rPr>
      <w:rFonts w:ascii="Calibri" w:eastAsia="Calibri" w:hAnsi="Calibri" w:cs="Times New Roman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1682"/>
    <w:rPr>
      <w:rFonts w:ascii="Tahoma" w:eastAsia="Calibri" w:hAnsi="Tahoma" w:cs="Tahoma"/>
      <w:sz w:val="16"/>
      <w:szCs w:val="16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4393</Characters>
  <Application>Microsoft Office Word</Application>
  <DocSecurity>0</DocSecurity>
  <Lines>36</Lines>
  <Paragraphs>10</Paragraphs>
  <ScaleCrop>false</ScaleCrop>
  <Company/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2020-05-07T06:17:00Z</dcterms:created>
  <dcterms:modified xsi:type="dcterms:W3CDTF">2020-05-07T06:18:00Z</dcterms:modified>
</cp:coreProperties>
</file>