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108" w:after="108"/>
        <w:ind w:right="850" w:firstLine="720"/>
        <w:rPr>
          <w:rFonts w:ascii="Times New Roman" w:hAnsi="Times New Roman" w:cs="Times New Roman"/>
        </w:rPr>
      </w:pPr>
      <w:r>
        <w:rPr/>
        <w:drawing>
          <wp:anchor behindDoc="0" distT="0" distB="0" distL="0" distR="0" simplePos="0" locked="0" layoutInCell="1" allowOverlap="1" relativeHeight="2">
            <wp:simplePos x="0" y="0"/>
            <wp:positionH relativeFrom="column">
              <wp:posOffset>-1123950</wp:posOffset>
            </wp:positionH>
            <wp:positionV relativeFrom="paragraph">
              <wp:posOffset>635</wp:posOffset>
            </wp:positionV>
            <wp:extent cx="7521575" cy="986726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521575" cy="9867265"/>
                    </a:xfrm>
                    <a:prstGeom prst="rect">
                      <a:avLst/>
                    </a:prstGeom>
                  </pic:spPr>
                </pic:pic>
              </a:graphicData>
            </a:graphic>
          </wp:anchor>
        </w:drawing>
      </w:r>
      <w:r>
        <w:br w:type="page"/>
      </w:r>
    </w:p>
    <w:p>
      <w:pPr>
        <w:pStyle w:val="1"/>
        <w:ind w:right="850" w:firstLine="720"/>
        <w:rPr/>
      </w:pPr>
      <w:r>
        <w:rPr>
          <w:rFonts w:cs="Times New Roman" w:ascii="Times New Roman" w:hAnsi="Times New Roman"/>
        </w:rPr>
        <w:t>Положение</w:t>
        <w:br/>
        <w:t>о распределении стимулирующей части фонда оплаты труда учителей</w:t>
      </w:r>
    </w:p>
    <w:p>
      <w:pPr>
        <w:pStyle w:val="1"/>
        <w:ind w:right="850" w:firstLine="720"/>
        <w:rPr>
          <w:rFonts w:ascii="Times New Roman" w:hAnsi="Times New Roman" w:cs="Times New Roman"/>
        </w:rPr>
      </w:pPr>
      <w:bookmarkStart w:id="0" w:name="sub_10410"/>
      <w:bookmarkEnd w:id="0"/>
      <w:r>
        <w:rPr>
          <w:rFonts w:cs="Times New Roman" w:ascii="Times New Roman" w:hAnsi="Times New Roman"/>
        </w:rPr>
        <w:t>I. Общие положения</w:t>
      </w:r>
    </w:p>
    <w:p>
      <w:pPr>
        <w:pStyle w:val="Normal"/>
        <w:ind w:right="850" w:firstLine="720"/>
        <w:rPr>
          <w:rFonts w:ascii="Times New Roman" w:hAnsi="Times New Roman" w:cs="Times New Roman"/>
        </w:rPr>
      </w:pPr>
      <w:bookmarkStart w:id="1" w:name="sub_10410"/>
      <w:bookmarkStart w:id="2" w:name="sub_10411"/>
      <w:bookmarkEnd w:id="1"/>
      <w:bookmarkEnd w:id="2"/>
      <w:r>
        <w:rPr>
          <w:rFonts w:cs="Times New Roman" w:ascii="Times New Roman" w:hAnsi="Times New Roman"/>
        </w:rPr>
        <w:t>1.1. Настоящее Положение регулирует порядок распределения стимулирующей части фонда оплаты труда учителей муниципального автономного общеобразовательного учреждения – Лицей № 62 Октябрьского района г. Саратова (далее – Лицей) в целях усиления материальной заинтересованности в развитии творческой активности и инициативы при реализации поставленных задач и является приложением к коллективному договору учреждения.</w:t>
      </w:r>
    </w:p>
    <w:p>
      <w:pPr>
        <w:pStyle w:val="Normal"/>
        <w:ind w:right="850" w:firstLine="720"/>
        <w:rPr>
          <w:rFonts w:ascii="Times New Roman" w:hAnsi="Times New Roman" w:cs="Times New Roman"/>
        </w:rPr>
      </w:pPr>
      <w:bookmarkStart w:id="3" w:name="sub_10411"/>
      <w:bookmarkStart w:id="4" w:name="sub_10412"/>
      <w:bookmarkEnd w:id="3"/>
      <w:bookmarkEnd w:id="4"/>
      <w:r>
        <w:rPr>
          <w:rFonts w:cs="Times New Roman" w:ascii="Times New Roman" w:hAnsi="Times New Roman"/>
        </w:rPr>
        <w:t>1.2. Стимулирование учителей Лицея осуществляется по балльной системе с учетом утвержденных в данном локальном акте критериев и показателей. Настоящее положение включает перечень критериев и показателей качества и результативности труда учителей Лицея. Каждому критерию присваивается определенное максимальное количество баллов. Общая максимальная сумма баллов - 100.</w:t>
      </w:r>
    </w:p>
    <w:p>
      <w:pPr>
        <w:pStyle w:val="Normal"/>
        <w:ind w:right="850" w:firstLine="720"/>
        <w:rPr>
          <w:rFonts w:ascii="Times New Roman" w:hAnsi="Times New Roman" w:cs="Times New Roman"/>
        </w:rPr>
      </w:pPr>
      <w:bookmarkStart w:id="5" w:name="sub_10412"/>
      <w:bookmarkStart w:id="6" w:name="sub_10413"/>
      <w:bookmarkEnd w:id="5"/>
      <w:bookmarkEnd w:id="6"/>
      <w:r>
        <w:rPr>
          <w:rFonts w:cs="Times New Roman" w:ascii="Times New Roman" w:hAnsi="Times New Roman"/>
        </w:rPr>
        <w:t>1.3. Настоящее положение разработано администрацией Лицея совместно с управляющим советом Лицея и определяет перечень критериев и показателей качества и результативности труда, размер стимулирующих выплат, порядок их расчета и выплаты. Данное положение принято общим собранием трудового коллектива, согласовано с выборным профсоюзным органом и утверждено руководителем муниципального учреждения.</w:t>
      </w:r>
    </w:p>
    <w:p>
      <w:pPr>
        <w:pStyle w:val="Normal"/>
        <w:ind w:right="850" w:firstLine="720"/>
        <w:rPr>
          <w:rFonts w:ascii="Times New Roman" w:hAnsi="Times New Roman" w:cs="Times New Roman"/>
        </w:rPr>
      </w:pPr>
      <w:bookmarkStart w:id="7" w:name="sub_10413"/>
      <w:bookmarkStart w:id="8" w:name="sub_10414"/>
      <w:bookmarkEnd w:id="7"/>
      <w:bookmarkEnd w:id="8"/>
      <w:r>
        <w:rPr>
          <w:rFonts w:cs="Times New Roman" w:ascii="Times New Roman" w:hAnsi="Times New Roman"/>
        </w:rPr>
        <w:t>1.4. Дополнение и изменение критериев и показателей относится к компетенции Лицея.</w:t>
      </w:r>
    </w:p>
    <w:p>
      <w:pPr>
        <w:pStyle w:val="Normal"/>
        <w:ind w:right="850" w:firstLine="720"/>
        <w:rPr>
          <w:rFonts w:ascii="Times New Roman" w:hAnsi="Times New Roman" w:cs="Times New Roman"/>
        </w:rPr>
      </w:pPr>
      <w:bookmarkStart w:id="9" w:name="sub_10414"/>
      <w:bookmarkStart w:id="10" w:name="sub_10415"/>
      <w:bookmarkEnd w:id="9"/>
      <w:bookmarkEnd w:id="10"/>
      <w:r>
        <w:rPr>
          <w:rFonts w:cs="Times New Roman" w:ascii="Times New Roman" w:hAnsi="Times New Roman"/>
        </w:rPr>
        <w:t>1.5. Установление условий стимулирования, не связанных с результативностью труда, не допускается.</w:t>
      </w:r>
    </w:p>
    <w:p>
      <w:pPr>
        <w:pStyle w:val="Normal"/>
        <w:ind w:right="850" w:firstLine="720"/>
        <w:rPr>
          <w:rFonts w:ascii="Times New Roman" w:hAnsi="Times New Roman" w:cs="Times New Roman"/>
        </w:rPr>
      </w:pPr>
      <w:bookmarkStart w:id="11" w:name="sub_10415"/>
      <w:bookmarkStart w:id="12" w:name="sub_10416"/>
      <w:bookmarkEnd w:id="11"/>
      <w:bookmarkEnd w:id="12"/>
      <w:r>
        <w:rPr>
          <w:rFonts w:cs="Times New Roman" w:ascii="Times New Roman" w:hAnsi="Times New Roman"/>
        </w:rPr>
        <w:t>1.6. Расчет размеров выплат из стимулирующей части фонда оплаты труда учителей производится по результатам отчетного периода (учебного года).</w:t>
      </w:r>
    </w:p>
    <w:p>
      <w:pPr>
        <w:pStyle w:val="Normal"/>
        <w:ind w:right="850" w:firstLine="720"/>
        <w:rPr>
          <w:rFonts w:ascii="Times New Roman" w:hAnsi="Times New Roman" w:cs="Times New Roman"/>
        </w:rPr>
      </w:pPr>
      <w:bookmarkStart w:id="13" w:name="sub_10416"/>
      <w:bookmarkStart w:id="14" w:name="sub_10417"/>
      <w:bookmarkEnd w:id="13"/>
      <w:bookmarkEnd w:id="14"/>
      <w:r>
        <w:rPr>
          <w:rFonts w:cs="Times New Roman" w:ascii="Times New Roman" w:hAnsi="Times New Roman"/>
        </w:rPr>
        <w:t>1.7. Накопление первичных данных ведется в процессе мониторинга профессиональной деятельности каждого учителя.</w:t>
      </w:r>
    </w:p>
    <w:p>
      <w:pPr>
        <w:pStyle w:val="1"/>
        <w:ind w:right="850" w:firstLine="720"/>
        <w:rPr>
          <w:rFonts w:ascii="Times New Roman" w:hAnsi="Times New Roman" w:cs="Times New Roman"/>
        </w:rPr>
      </w:pPr>
      <w:bookmarkStart w:id="15" w:name="sub_10417"/>
      <w:bookmarkStart w:id="16" w:name="sub_10420"/>
      <w:bookmarkEnd w:id="15"/>
      <w:bookmarkEnd w:id="16"/>
      <w:r>
        <w:rPr>
          <w:rFonts w:cs="Times New Roman" w:ascii="Times New Roman" w:hAnsi="Times New Roman"/>
        </w:rPr>
        <w:t>II. Порядок стимулирования</w:t>
      </w:r>
    </w:p>
    <w:p>
      <w:pPr>
        <w:pStyle w:val="Normal"/>
        <w:ind w:right="850" w:firstLine="720"/>
        <w:rPr>
          <w:rFonts w:ascii="Times New Roman" w:hAnsi="Times New Roman" w:cs="Times New Roman"/>
        </w:rPr>
      </w:pPr>
      <w:bookmarkStart w:id="17" w:name="sub_10420"/>
      <w:bookmarkStart w:id="18" w:name="sub_10429"/>
      <w:bookmarkEnd w:id="17"/>
      <w:bookmarkEnd w:id="18"/>
      <w:r>
        <w:rPr>
          <w:rFonts w:cs="Times New Roman" w:ascii="Times New Roman" w:hAnsi="Times New Roman"/>
        </w:rPr>
        <w:t>2.1 Распределение стимулирующей части фонда оплаты труда учителей осуществляется управляющим советом муниципального учреждения по представлению руководителя муниципального учреждения.</w:t>
      </w:r>
    </w:p>
    <w:p>
      <w:pPr>
        <w:pStyle w:val="Normal"/>
        <w:ind w:right="850" w:firstLine="720"/>
        <w:rPr>
          <w:rFonts w:ascii="Times New Roman" w:hAnsi="Times New Roman" w:cs="Times New Roman"/>
        </w:rPr>
      </w:pPr>
      <w:r>
        <w:rPr>
          <w:rFonts w:cs="Times New Roman" w:ascii="Times New Roman" w:hAnsi="Times New Roman"/>
        </w:rPr>
        <w:t>2.2. Размеры стимулирующих выплат, порядок их расчёта устанавливаются работодателем по согласованию с профсоюзным органом учреждения, включаются в коллективные договоры, положения об оплате труда, положения о распределении стимулирующей части.</w:t>
      </w:r>
    </w:p>
    <w:p>
      <w:pPr>
        <w:pStyle w:val="Normal"/>
        <w:ind w:right="850" w:firstLine="720"/>
        <w:rPr>
          <w:rFonts w:ascii="Times New Roman" w:hAnsi="Times New Roman" w:cs="Times New Roman"/>
        </w:rPr>
      </w:pPr>
      <w:bookmarkStart w:id="19" w:name="sub_10429"/>
      <w:bookmarkStart w:id="20" w:name="sub_104210"/>
      <w:bookmarkEnd w:id="19"/>
      <w:bookmarkEnd w:id="20"/>
      <w:r>
        <w:rPr>
          <w:rFonts w:cs="Times New Roman" w:ascii="Times New Roman" w:hAnsi="Times New Roman"/>
        </w:rPr>
        <w:t>2.3. Учителя Лицея самостоятельно, один раз в год (до 25 августа, по итогам прошедшего учебного года) заполняют Портфолио результатов своей деятельности (далее - Портфолио), используя электронную форму, размещенную в личном кабинете педагога на сайте Лицея, после чего информируют заместителей руководителя о готовности Портфолио и возможности его проверки.</w:t>
      </w:r>
    </w:p>
    <w:p>
      <w:pPr>
        <w:pStyle w:val="Normal"/>
        <w:ind w:right="850" w:firstLine="720"/>
        <w:rPr>
          <w:rFonts w:ascii="Times New Roman" w:hAnsi="Times New Roman" w:cs="Times New Roman"/>
        </w:rPr>
      </w:pPr>
      <w:r>
        <w:rPr>
          <w:rFonts w:cs="Times New Roman" w:ascii="Times New Roman" w:hAnsi="Times New Roman"/>
        </w:rPr>
        <w:t>2.4 . Ответственные лица (заместители директора, социальный педагог, педагоги-психологи, председатель первичной профсоюзной организации) после загрузки педагогами Лицея Портфолио преступают к их проверке, используя личный кабинет сайта лицея.</w:t>
      </w:r>
    </w:p>
    <w:p>
      <w:pPr>
        <w:pStyle w:val="Normal"/>
        <w:ind w:right="850" w:firstLine="720"/>
        <w:rPr>
          <w:rFonts w:ascii="Times New Roman" w:hAnsi="Times New Roman" w:cs="Times New Roman"/>
        </w:rPr>
      </w:pPr>
      <w:bookmarkStart w:id="21" w:name="sub_104210"/>
      <w:bookmarkStart w:id="22" w:name="sub_104211"/>
      <w:bookmarkEnd w:id="21"/>
      <w:bookmarkEnd w:id="22"/>
      <w:r>
        <w:rPr>
          <w:rFonts w:cs="Times New Roman" w:ascii="Times New Roman" w:hAnsi="Times New Roman"/>
        </w:rPr>
        <w:t xml:space="preserve">2.5. Аналитическая информация, критерии и показатели качества и результативности труда, предусмотренные локальным актом муниципального учреждения, представляются на рассмотрение управляющего совета муниципального учреждения 15 числа месяца, следующего за отчетным периодом. Сводная ведомость результативности труда каждого учителя подписывается самим педагогом, заместителями директора, директором лицея.  </w:t>
      </w:r>
    </w:p>
    <w:p>
      <w:pPr>
        <w:pStyle w:val="Normal"/>
        <w:ind w:right="850" w:firstLine="720"/>
        <w:rPr>
          <w:rFonts w:ascii="Times New Roman" w:hAnsi="Times New Roman" w:cs="Times New Roman"/>
        </w:rPr>
      </w:pPr>
      <w:r>
        <w:rPr>
          <w:rFonts w:cs="Times New Roman" w:ascii="Times New Roman" w:hAnsi="Times New Roman"/>
        </w:rPr>
        <w:t>2.6. Если работник приступил к работе после отпуска по беременности и родам, отпуска по уходу за ребёнком, длительного периода временной нетрудоспособности (более 6 месяцев), длительного отпуска педагогического работника, или если вновь прибывший педагог на 1 января года, следующего за расчетным по портфолио периодом, отработал в МАОУ «Лицей № 62» более 6 месяцев, расчёт стимулирующей части заработной платы работника осуществляется на основании показателей работы, представленных до наступления вышеуказанных периодов.</w:t>
      </w:r>
    </w:p>
    <w:p>
      <w:pPr>
        <w:pStyle w:val="Normal"/>
        <w:ind w:right="850" w:firstLine="720"/>
        <w:rPr>
          <w:rFonts w:ascii="Times New Roman" w:hAnsi="Times New Roman" w:cs="Times New Roman"/>
        </w:rPr>
      </w:pPr>
      <w:r>
        <w:rPr>
          <w:rFonts w:cs="Times New Roman" w:ascii="Times New Roman" w:hAnsi="Times New Roman"/>
        </w:rPr>
      </w:r>
    </w:p>
    <w:p>
      <w:pPr>
        <w:pStyle w:val="1"/>
        <w:ind w:right="850" w:firstLine="720"/>
        <w:rPr>
          <w:rFonts w:ascii="Times New Roman" w:hAnsi="Times New Roman" w:cs="Times New Roman"/>
        </w:rPr>
      </w:pPr>
      <w:bookmarkStart w:id="23" w:name="sub_104211"/>
      <w:bookmarkStart w:id="24" w:name="sub_10430"/>
      <w:bookmarkEnd w:id="23"/>
      <w:bookmarkEnd w:id="24"/>
      <w:r>
        <w:rPr>
          <w:rFonts w:cs="Times New Roman" w:ascii="Times New Roman" w:hAnsi="Times New Roman"/>
        </w:rPr>
        <w:t>III. Система оценки индивидуальных достижений учителей</w:t>
      </w:r>
    </w:p>
    <w:p>
      <w:pPr>
        <w:pStyle w:val="Normal"/>
        <w:ind w:right="850" w:firstLine="720"/>
        <w:rPr>
          <w:rFonts w:ascii="Times New Roman" w:hAnsi="Times New Roman" w:cs="Times New Roman"/>
        </w:rPr>
      </w:pPr>
      <w:bookmarkStart w:id="25" w:name="sub_10430"/>
      <w:bookmarkEnd w:id="25"/>
      <w:r>
        <w:rPr>
          <w:rFonts w:cs="Times New Roman" w:ascii="Times New Roman" w:hAnsi="Times New Roman"/>
        </w:rPr>
        <w:t>3.1. В целях осуществления стимулирования качественного труда работников при разработке и утверждении в учреждениях показателей и критериев эффективности работы учитываются принципы:</w:t>
      </w:r>
    </w:p>
    <w:p>
      <w:pPr>
        <w:pStyle w:val="ListParagraph"/>
        <w:numPr>
          <w:ilvl w:val="0"/>
          <w:numId w:val="1"/>
        </w:numPr>
        <w:ind w:left="1440" w:right="850" w:hanging="360"/>
        <w:rPr>
          <w:rFonts w:ascii="Times New Roman" w:hAnsi="Times New Roman" w:cs="Times New Roman"/>
        </w:rPr>
      </w:pPr>
      <w:r>
        <w:rPr>
          <w:rFonts w:cs="Times New Roman" w:ascii="Times New Roman" w:hAnsi="Times New Roman"/>
        </w:rPr>
        <w:t>размер вознаграждения работника должен определяться на основе объективной оценки результатов его труда (принцип объективности);</w:t>
      </w:r>
    </w:p>
    <w:p>
      <w:pPr>
        <w:pStyle w:val="ListParagraph"/>
        <w:numPr>
          <w:ilvl w:val="0"/>
          <w:numId w:val="1"/>
        </w:numPr>
        <w:ind w:left="1440" w:right="850" w:hanging="360"/>
        <w:rPr>
          <w:rFonts w:ascii="Times New Roman" w:hAnsi="Times New Roman" w:cs="Times New Roman"/>
        </w:rPr>
      </w:pPr>
      <w:r>
        <w:rPr>
          <w:rFonts w:cs="Times New Roman" w:ascii="Times New Roman" w:hAnsi="Times New Roman"/>
        </w:rPr>
        <w:t>вознаграждение должно быть адекватно трудовому вкладу каждого работника в результате деятельности всей организации, его опыту и уровню квалификации (принцип адекватности);</w:t>
      </w:r>
    </w:p>
    <w:p>
      <w:pPr>
        <w:pStyle w:val="ListParagraph"/>
        <w:numPr>
          <w:ilvl w:val="0"/>
          <w:numId w:val="1"/>
        </w:numPr>
        <w:ind w:left="1440" w:right="850" w:hanging="360"/>
        <w:rPr>
          <w:rFonts w:ascii="Times New Roman" w:hAnsi="Times New Roman" w:cs="Times New Roman"/>
        </w:rPr>
      </w:pPr>
      <w:r>
        <w:rPr>
          <w:rFonts w:cs="Times New Roman" w:ascii="Times New Roman" w:hAnsi="Times New Roman"/>
        </w:rPr>
        <w:t>вознаграждение должно следовать за достижением результата (принцип своевременности);</w:t>
      </w:r>
    </w:p>
    <w:p>
      <w:pPr>
        <w:pStyle w:val="ListParagraph"/>
        <w:numPr>
          <w:ilvl w:val="0"/>
          <w:numId w:val="1"/>
        </w:numPr>
        <w:ind w:left="1440" w:right="850" w:hanging="360"/>
        <w:rPr>
          <w:rFonts w:ascii="Times New Roman" w:hAnsi="Times New Roman" w:cs="Times New Roman"/>
        </w:rPr>
      </w:pPr>
      <w:r>
        <w:rPr>
          <w:rFonts w:cs="Times New Roman" w:ascii="Times New Roman" w:hAnsi="Times New Roman"/>
        </w:rPr>
        <w:t>правила определения вознаграждения должны быть понятны каждому работнику (принципы доступности, справедливости);</w:t>
      </w:r>
    </w:p>
    <w:p>
      <w:pPr>
        <w:pStyle w:val="ListParagraph"/>
        <w:numPr>
          <w:ilvl w:val="0"/>
          <w:numId w:val="1"/>
        </w:numPr>
        <w:ind w:left="1440" w:right="850" w:hanging="360"/>
        <w:rPr>
          <w:rFonts w:ascii="Times New Roman" w:hAnsi="Times New Roman" w:cs="Times New Roman"/>
        </w:rPr>
      </w:pPr>
      <w:r>
        <w:rPr>
          <w:rFonts w:cs="Times New Roman" w:ascii="Times New Roman" w:hAnsi="Times New Roman"/>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pPr>
        <w:pStyle w:val="Normal"/>
        <w:ind w:right="850" w:firstLine="720"/>
        <w:rPr>
          <w:rFonts w:ascii="Times New Roman" w:hAnsi="Times New Roman" w:cs="Times New Roman"/>
        </w:rPr>
      </w:pPr>
      <w:r>
        <w:rPr>
          <w:rFonts w:cs="Times New Roman" w:ascii="Times New Roman" w:hAnsi="Times New Roman"/>
        </w:rPr>
        <w:t>3.2. Основными принципами оценки индивидуальных достижений учителей Лицея являются:</w:t>
      </w:r>
      <w:bookmarkStart w:id="26" w:name="sub_104312"/>
      <w:bookmarkEnd w:id="26"/>
    </w:p>
    <w:p>
      <w:pPr>
        <w:pStyle w:val="ListParagraph"/>
        <w:numPr>
          <w:ilvl w:val="0"/>
          <w:numId w:val="2"/>
        </w:numPr>
        <w:ind w:left="1440" w:right="850" w:hanging="360"/>
        <w:rPr>
          <w:rFonts w:ascii="Times New Roman" w:hAnsi="Times New Roman" w:cs="Times New Roman"/>
        </w:rPr>
      </w:pPr>
      <w:r>
        <w:rPr>
          <w:rFonts w:cs="Times New Roman" w:ascii="Times New Roman" w:hAnsi="Times New Roman"/>
        </w:rPr>
        <w:t>единые процедура и технология оценивания;</w:t>
      </w:r>
    </w:p>
    <w:p>
      <w:pPr>
        <w:pStyle w:val="ListParagraph"/>
        <w:numPr>
          <w:ilvl w:val="0"/>
          <w:numId w:val="2"/>
        </w:numPr>
        <w:ind w:left="1440" w:right="850" w:hanging="360"/>
        <w:rPr>
          <w:rFonts w:ascii="Times New Roman" w:hAnsi="Times New Roman" w:cs="Times New Roman"/>
        </w:rPr>
      </w:pPr>
      <w:r>
        <w:rPr>
          <w:rFonts w:cs="Times New Roman" w:ascii="Times New Roman" w:hAnsi="Times New Roman"/>
        </w:rPr>
        <w:t>достоверность используемых данных;</w:t>
      </w:r>
    </w:p>
    <w:p>
      <w:pPr>
        <w:pStyle w:val="ListParagraph"/>
        <w:numPr>
          <w:ilvl w:val="0"/>
          <w:numId w:val="2"/>
        </w:numPr>
        <w:ind w:left="1440" w:right="850" w:hanging="360"/>
        <w:rPr>
          <w:rFonts w:ascii="Times New Roman" w:hAnsi="Times New Roman" w:cs="Times New Roman"/>
        </w:rPr>
      </w:pPr>
      <w:r>
        <w:rPr>
          <w:rFonts w:cs="Times New Roman" w:ascii="Times New Roman" w:hAnsi="Times New Roman"/>
        </w:rPr>
        <w:t>соблюдение морально-этических норм при сборе и оценивании предоставляемой информации.</w:t>
      </w:r>
    </w:p>
    <w:p>
      <w:pPr>
        <w:pStyle w:val="Normal"/>
        <w:ind w:right="850" w:firstLine="720"/>
        <w:rPr>
          <w:rFonts w:ascii="Times New Roman" w:hAnsi="Times New Roman" w:cs="Times New Roman"/>
        </w:rPr>
      </w:pPr>
      <w:r>
        <w:rPr>
          <w:rFonts w:cs="Times New Roman" w:ascii="Times New Roman" w:hAnsi="Times New Roman"/>
        </w:rPr>
        <w:t>3.3. Процедура, технология, структуры по оценке индивидуальных образовательных достижений учителей регламентируются следующими документами:</w:t>
      </w:r>
      <w:bookmarkStart w:id="27" w:name="sub_104313"/>
      <w:bookmarkEnd w:id="27"/>
    </w:p>
    <w:p>
      <w:pPr>
        <w:pStyle w:val="Normal"/>
        <w:ind w:right="850" w:firstLine="720"/>
        <w:rPr>
          <w:rFonts w:ascii="Times New Roman" w:hAnsi="Times New Roman" w:cs="Times New Roman"/>
        </w:rPr>
      </w:pPr>
      <w:r>
        <w:rPr>
          <w:rFonts w:cs="Times New Roman" w:ascii="Times New Roman" w:hAnsi="Times New Roman"/>
        </w:rPr>
        <w:t>- федеральными и региональными нормативными и распорядительными документами по организации и проведению аттестации педагогических работников, ЕГЭ, независимой формы государственной (итоговой) аттестации выпускников IX классов муниципальных учреждений;</w:t>
      </w:r>
    </w:p>
    <w:p>
      <w:pPr>
        <w:pStyle w:val="Normal"/>
        <w:ind w:right="850" w:firstLine="720"/>
        <w:rPr>
          <w:rFonts w:ascii="Times New Roman" w:hAnsi="Times New Roman" w:cs="Times New Roman"/>
        </w:rPr>
      </w:pPr>
      <w:r>
        <w:rPr>
          <w:rFonts w:cs="Times New Roman" w:ascii="Times New Roman" w:hAnsi="Times New Roman"/>
        </w:rPr>
        <w:t>- федеральными и региональными нормативными и распорядительными документами по проведению лицензирования образовательной деятельности и государственной аккредитации муниципальных учреждений;</w:t>
      </w:r>
    </w:p>
    <w:p>
      <w:pPr>
        <w:pStyle w:val="Normal"/>
        <w:ind w:right="850" w:firstLine="720"/>
        <w:rPr>
          <w:rFonts w:ascii="Times New Roman" w:hAnsi="Times New Roman" w:cs="Times New Roman"/>
        </w:rPr>
      </w:pPr>
      <w:r>
        <w:rPr>
          <w:rFonts w:cs="Times New Roman" w:ascii="Times New Roman" w:hAnsi="Times New Roman"/>
        </w:rPr>
        <w:t>- федеральными и региональными нормативными и распорядительными документами по проведению и организации предметных олимпиад конкурсов, соревнований, научно-практических конференций, социально значимых проектов и акций;</w:t>
      </w:r>
    </w:p>
    <w:p>
      <w:pPr>
        <w:pStyle w:val="Normal"/>
        <w:ind w:right="850" w:firstLine="720"/>
        <w:rPr>
          <w:rFonts w:ascii="Times New Roman" w:hAnsi="Times New Roman" w:cs="Times New Roman"/>
        </w:rPr>
      </w:pPr>
      <w:r>
        <w:rPr>
          <w:rFonts w:cs="Times New Roman" w:ascii="Times New Roman" w:hAnsi="Times New Roman"/>
        </w:rPr>
        <w:t>- региональной программой мониторинговых исследований.</w:t>
      </w:r>
    </w:p>
    <w:p>
      <w:pPr>
        <w:pStyle w:val="Normal"/>
        <w:ind w:right="850" w:firstLine="720"/>
        <w:rPr>
          <w:rFonts w:ascii="Times New Roman" w:hAnsi="Times New Roman" w:cs="Times New Roman"/>
        </w:rPr>
      </w:pPr>
      <w:bookmarkStart w:id="28" w:name="sub_104314"/>
      <w:bookmarkEnd w:id="28"/>
      <w:r>
        <w:rPr>
          <w:rFonts w:cs="Times New Roman" w:ascii="Times New Roman" w:hAnsi="Times New Roman"/>
        </w:rPr>
        <w:t>3.4. Накопление информации об индивидуальных достижениях учителей осуществляется в Портфолио.</w:t>
      </w:r>
    </w:p>
    <w:p>
      <w:pPr>
        <w:pStyle w:val="Normal"/>
        <w:ind w:right="850" w:firstLine="720"/>
        <w:rPr/>
      </w:pPr>
      <w:bookmarkStart w:id="29" w:name="sub_104314"/>
      <w:bookmarkStart w:id="30" w:name="sub_104315"/>
      <w:bookmarkEnd w:id="29"/>
      <w:bookmarkEnd w:id="30"/>
      <w:r>
        <w:rPr>
          <w:rFonts w:cs="Times New Roman" w:ascii="Times New Roman" w:hAnsi="Times New Roman"/>
        </w:rPr>
        <w:t xml:space="preserve">3.5. Структура оценки состоит из 7 блоков, каждый из которых имеет свою систему ранжирования согласно </w:t>
      </w:r>
      <w:hyperlink w:anchor="sub_10450">
        <w:r>
          <w:rPr>
            <w:rStyle w:val="Style13"/>
            <w:rFonts w:cs="Times New Roman" w:ascii="Times New Roman" w:hAnsi="Times New Roman"/>
            <w:b w:val="false"/>
            <w:color w:val="auto"/>
          </w:rPr>
          <w:t>разделу V</w:t>
        </w:r>
      </w:hyperlink>
      <w:r>
        <w:rPr>
          <w:rFonts w:cs="Times New Roman" w:ascii="Times New Roman" w:hAnsi="Times New Roman"/>
        </w:rPr>
        <w:t xml:space="preserve"> "Критерии и показатели качества и результативности труда учителей МАОУ «Лицей № 62»".</w:t>
      </w:r>
    </w:p>
    <w:p>
      <w:pPr>
        <w:pStyle w:val="Normal"/>
        <w:ind w:right="850" w:firstLine="720"/>
        <w:rPr>
          <w:rFonts w:ascii="Times New Roman" w:hAnsi="Times New Roman" w:cs="Times New Roman"/>
        </w:rPr>
      </w:pPr>
      <w:bookmarkStart w:id="31" w:name="sub_104315"/>
      <w:bookmarkStart w:id="32" w:name="sub_104316"/>
      <w:bookmarkEnd w:id="31"/>
      <w:bookmarkEnd w:id="32"/>
      <w:r>
        <w:rPr>
          <w:rFonts w:cs="Times New Roman" w:ascii="Times New Roman" w:hAnsi="Times New Roman"/>
        </w:rPr>
        <w:t>3.6. Итоговый балл формируется как суммарный балл по всем критериям.</w:t>
      </w:r>
    </w:p>
    <w:p>
      <w:pPr>
        <w:pStyle w:val="Normal"/>
        <w:ind w:right="850" w:firstLine="720"/>
        <w:rPr>
          <w:rFonts w:ascii="Times New Roman" w:hAnsi="Times New Roman" w:cs="Times New Roman"/>
        </w:rPr>
      </w:pPr>
      <w:bookmarkStart w:id="33" w:name="sub_104316"/>
      <w:bookmarkStart w:id="34" w:name="sub_104317"/>
      <w:bookmarkEnd w:id="33"/>
      <w:bookmarkEnd w:id="34"/>
      <w:r>
        <w:rPr>
          <w:rFonts w:cs="Times New Roman" w:ascii="Times New Roman" w:hAnsi="Times New Roman"/>
        </w:rPr>
        <w:t>3.7. Контроль за достоверностью и своевременностью предоставляемых сведений на уровне Лицея осуществляется заместителями руководителя Лицея.</w:t>
      </w:r>
    </w:p>
    <w:p>
      <w:pPr>
        <w:pStyle w:val="1"/>
        <w:ind w:right="850" w:firstLine="720"/>
        <w:rPr>
          <w:rFonts w:ascii="Times New Roman" w:hAnsi="Times New Roman" w:cs="Times New Roman"/>
        </w:rPr>
      </w:pPr>
      <w:bookmarkStart w:id="35" w:name="sub_104317"/>
      <w:bookmarkStart w:id="36" w:name="sub_10440"/>
      <w:bookmarkEnd w:id="35"/>
      <w:bookmarkEnd w:id="36"/>
      <w:r>
        <w:rPr>
          <w:rFonts w:cs="Times New Roman" w:ascii="Times New Roman" w:hAnsi="Times New Roman"/>
        </w:rPr>
        <w:t>IV. Порядок расчета стимулирующих выплат</w:t>
      </w:r>
    </w:p>
    <w:p>
      <w:pPr>
        <w:pStyle w:val="Normal"/>
        <w:ind w:right="850" w:firstLine="720"/>
        <w:rPr>
          <w:rFonts w:ascii="Times New Roman" w:hAnsi="Times New Roman" w:cs="Times New Roman"/>
        </w:rPr>
      </w:pPr>
      <w:bookmarkStart w:id="37" w:name="sub_10440"/>
      <w:bookmarkStart w:id="38" w:name="sub_104418"/>
      <w:bookmarkEnd w:id="37"/>
      <w:bookmarkEnd w:id="38"/>
      <w:r>
        <w:rPr>
          <w:rFonts w:cs="Times New Roman" w:ascii="Times New Roman" w:hAnsi="Times New Roman"/>
        </w:rPr>
        <w:t>4.1. Расчет стимулирующих выплат производится путем подсчета баллов за отчетный период по каждому учителю.</w:t>
      </w:r>
    </w:p>
    <w:p>
      <w:pPr>
        <w:pStyle w:val="Normal"/>
        <w:ind w:right="850" w:firstLine="720"/>
        <w:rPr>
          <w:rFonts w:ascii="Times New Roman" w:hAnsi="Times New Roman" w:cs="Times New Roman"/>
        </w:rPr>
      </w:pPr>
      <w:bookmarkStart w:id="39" w:name="sub_104418"/>
      <w:bookmarkStart w:id="40" w:name="sub_104419"/>
      <w:bookmarkEnd w:id="39"/>
      <w:bookmarkEnd w:id="40"/>
      <w:r>
        <w:rPr>
          <w:rFonts w:cs="Times New Roman" w:ascii="Times New Roman" w:hAnsi="Times New Roman"/>
        </w:rPr>
        <w:t>4.2. Размер стимулирующей части фонда оплаты труда учителей, запланированный на период выплаты, делится на общую сумму баллов всех учителей. В результате получается денежный эквивалент каждого балла (в рублях).</w:t>
      </w:r>
    </w:p>
    <w:p>
      <w:pPr>
        <w:pStyle w:val="Normal"/>
        <w:ind w:right="850" w:firstLine="720"/>
        <w:rPr>
          <w:rFonts w:ascii="Times New Roman" w:hAnsi="Times New Roman" w:cs="Times New Roman"/>
        </w:rPr>
      </w:pPr>
      <w:bookmarkStart w:id="41" w:name="sub_104419"/>
      <w:bookmarkEnd w:id="41"/>
      <w:r>
        <w:rPr>
          <w:rFonts w:cs="Times New Roman" w:ascii="Times New Roman" w:hAnsi="Times New Roman"/>
        </w:rPr>
        <w:t>4.3. Денежный эквивалент умножается на сумму баллов каждого учителя. В результате получается размер стимулирующих выплат каждому учителю. Выплата осуществляется ежемесячно пропорционально отработанному времени.</w:t>
      </w:r>
      <w:bookmarkStart w:id="42" w:name="sub_104420"/>
      <w:bookmarkEnd w:id="42"/>
    </w:p>
    <w:p>
      <w:pPr>
        <w:pStyle w:val="Normal"/>
        <w:ind w:right="850" w:firstLine="720"/>
        <w:rPr>
          <w:rFonts w:ascii="Times New Roman" w:hAnsi="Times New Roman" w:cs="Times New Roman"/>
        </w:rPr>
      </w:pPr>
      <w:r>
        <w:rPr>
          <w:rFonts w:cs="Times New Roman" w:ascii="Times New Roman" w:hAnsi="Times New Roman"/>
        </w:rPr>
        <w:t>Оплата отпусков и заработной платы в каникулярный период осуществляется в соответствии с требованиями действующего законодательства.</w:t>
      </w:r>
    </w:p>
    <w:p>
      <w:pPr>
        <w:pStyle w:val="Normal"/>
        <w:ind w:right="850" w:firstLine="720"/>
        <w:rPr>
          <w:rFonts w:ascii="Times New Roman" w:hAnsi="Times New Roman" w:cs="Times New Roman"/>
        </w:rPr>
      </w:pPr>
      <w:r>
        <w:rPr>
          <w:rFonts w:cs="Times New Roman" w:ascii="Times New Roman" w:hAnsi="Times New Roman"/>
        </w:rPr>
        <w:t>4.4. Учителям, не имеющим стажа педагогической работы и принятым на работу в муниципальное учреждение после окончания организаций среднего или высшего профессионального образования, устанавливается стимулирующая выплата в размере не ниже средней величины стимулирующей выплаты учителям в данном учреждении на период со дня приема на работу до установления стимулирующей выплаты по показателям работы на основе индивидуальных достижений учителя.</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38a8"/>
    <w:pPr>
      <w:widowControl w:val="false"/>
      <w:bidi w:val="0"/>
      <w:spacing w:lineRule="auto" w:line="240" w:before="0" w:after="0"/>
      <w:ind w:firstLine="720"/>
      <w:jc w:val="both"/>
    </w:pPr>
    <w:rPr>
      <w:rFonts w:ascii="Arial" w:hAnsi="Arial" w:eastAsia="Times New Roman" w:cs="Arial"/>
      <w:color w:val="auto"/>
      <w:kern w:val="0"/>
      <w:sz w:val="24"/>
      <w:szCs w:val="24"/>
      <w:lang w:eastAsia="ru-RU" w:val="ru-RU" w:bidi="ar-SA"/>
    </w:rPr>
  </w:style>
  <w:style w:type="paragraph" w:styleId="1">
    <w:name w:val="Heading 1"/>
    <w:basedOn w:val="Normal"/>
    <w:link w:val="10"/>
    <w:uiPriority w:val="99"/>
    <w:qFormat/>
    <w:rsid w:val="00ed38a8"/>
    <w:pPr>
      <w:spacing w:before="108" w:after="108"/>
      <w:ind w:hanging="0"/>
      <w:jc w:val="center"/>
      <w:outlineLvl w:val="0"/>
    </w:pPr>
    <w:rPr>
      <w:b/>
      <w:bCs/>
      <w:color w:val="26282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ed38a8"/>
    <w:rPr>
      <w:rFonts w:ascii="Arial" w:hAnsi="Arial" w:eastAsia="Times New Roman" w:cs="Arial"/>
      <w:b/>
      <w:bCs/>
      <w:color w:val="26282F"/>
      <w:sz w:val="24"/>
      <w:szCs w:val="24"/>
      <w:lang w:eastAsia="ru-RU"/>
    </w:rPr>
  </w:style>
  <w:style w:type="character" w:styleId="Style13" w:customStyle="1">
    <w:name w:val="Гипертекстовая ссылка"/>
    <w:basedOn w:val="DefaultParagraphFont"/>
    <w:uiPriority w:val="99"/>
    <w:qFormat/>
    <w:rsid w:val="00ed38a8"/>
    <w:rPr>
      <w:b/>
      <w:bCs/>
      <w:color w:val="106BB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Times New Roman" w:hAnsi="Times New Roman" w:cs="Times New Roman"/>
      <w:b w:val="false"/>
      <w:color w:val="auto"/>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ListParagraph">
    <w:name w:val="List Paragraph"/>
    <w:basedOn w:val="Normal"/>
    <w:uiPriority w:val="34"/>
    <w:qFormat/>
    <w:rsid w:val="00421a7a"/>
    <w:pPr>
      <w:spacing w:before="0" w:after="0"/>
      <w:ind w:left="720" w:firstLine="72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4</Pages>
  <Words>857</Words>
  <Characters>6494</Characters>
  <CharactersWithSpaces>7305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2019-03-04T06:23:00Z</dcterms:created>
  <dc:creator>USER</dc:creator>
  <dc:description/>
  <dc:language>ru-RU</dc:language>
  <cp:lastModifiedBy/>
  <cp:lastPrinted>2019-03-04T06:21:00Z</cp:lastPrinted>
  <dcterms:modified xsi:type="dcterms:W3CDTF">2019-03-20T16:27:22Z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